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2BB6" w14:textId="1965AE10" w:rsidR="00821972" w:rsidRPr="00BD65C8" w:rsidRDefault="009844D8" w:rsidP="0012018F">
      <w:pPr>
        <w:keepNext/>
        <w:jc w:val="center"/>
        <w:outlineLvl w:val="2"/>
        <w:rPr>
          <w:b/>
          <w:sz w:val="24"/>
          <w:u w:val="single"/>
        </w:rPr>
      </w:pPr>
      <w:bookmarkStart w:id="0" w:name="_Toc222125177"/>
      <w:r>
        <w:rPr>
          <w:b/>
          <w:sz w:val="24"/>
          <w:u w:val="single"/>
        </w:rPr>
        <w:t>CADMIUM AWARENESS</w:t>
      </w:r>
      <w:r w:rsidR="00BD65C8">
        <w:rPr>
          <w:b/>
          <w:sz w:val="24"/>
          <w:u w:val="single"/>
        </w:rPr>
        <w:t xml:space="preserve"> SAFETY</w:t>
      </w:r>
    </w:p>
    <w:bookmarkEnd w:id="0"/>
    <w:p w14:paraId="703A27B1" w14:textId="77777777" w:rsidR="009844D8" w:rsidRPr="00692114" w:rsidRDefault="009844D8" w:rsidP="009844D8">
      <w:pPr>
        <w:widowControl w:val="0"/>
        <w:autoSpaceDE w:val="0"/>
        <w:autoSpaceDN w:val="0"/>
        <w:jc w:val="both"/>
        <w:rPr>
          <w:rFonts w:eastAsia="Arial"/>
          <w:b/>
          <w:bCs/>
          <w:sz w:val="24"/>
        </w:rPr>
      </w:pPr>
    </w:p>
    <w:p w14:paraId="7F766FA3" w14:textId="5AEE9636" w:rsidR="009844D8" w:rsidRDefault="009844D8" w:rsidP="009844D8">
      <w:pPr>
        <w:widowControl w:val="0"/>
        <w:autoSpaceDE w:val="0"/>
        <w:autoSpaceDN w:val="0"/>
        <w:jc w:val="both"/>
        <w:rPr>
          <w:rFonts w:eastAsia="Arial"/>
          <w:b/>
          <w:bCs/>
          <w:szCs w:val="22"/>
        </w:rPr>
      </w:pPr>
      <w:r>
        <w:rPr>
          <w:rFonts w:eastAsia="Arial"/>
          <w:szCs w:val="22"/>
        </w:rPr>
        <w:t>Piedmont Service Group</w:t>
      </w:r>
      <w:r w:rsidRPr="009844D8">
        <w:rPr>
          <w:rFonts w:eastAsia="Arial"/>
          <w:szCs w:val="22"/>
        </w:rPr>
        <w:t xml:space="preserve">, hereafter referred to as </w:t>
      </w:r>
      <w:r>
        <w:rPr>
          <w:rFonts w:eastAsia="Arial"/>
          <w:szCs w:val="22"/>
        </w:rPr>
        <w:t>PSG</w:t>
      </w:r>
      <w:r w:rsidRPr="009844D8">
        <w:rPr>
          <w:rFonts w:eastAsia="Arial"/>
          <w:szCs w:val="22"/>
        </w:rPr>
        <w:t xml:space="preserve">, does not expect any exposure to Cadmium, if the job or project is determined to contain or potentially expose our workers, we will work with the client to first determine if the hazard can be engineered out or if we will need to establish a protocol using this policy to safely perform the work. The equipment and processes that typically contain Cadmium will be identified by the work permit and or job hazard analysis systems. Procedures for elimination or minimization of exposure will be the first line of defense. Special precautions will be exercised when maintenance of ventilation systems and changing of filters is performed. </w:t>
      </w:r>
    </w:p>
    <w:p w14:paraId="5B355638" w14:textId="77777777" w:rsidR="009844D8" w:rsidRDefault="009844D8" w:rsidP="009844D8">
      <w:pPr>
        <w:widowControl w:val="0"/>
        <w:autoSpaceDE w:val="0"/>
        <w:autoSpaceDN w:val="0"/>
        <w:jc w:val="both"/>
        <w:rPr>
          <w:rFonts w:eastAsia="Arial"/>
          <w:b/>
          <w:bCs/>
          <w:szCs w:val="22"/>
        </w:rPr>
      </w:pPr>
    </w:p>
    <w:p w14:paraId="06694946" w14:textId="7DA5C2F6" w:rsidR="009844D8" w:rsidRPr="009844D8" w:rsidRDefault="009844D8" w:rsidP="009844D8">
      <w:pPr>
        <w:widowControl w:val="0"/>
        <w:autoSpaceDE w:val="0"/>
        <w:autoSpaceDN w:val="0"/>
        <w:jc w:val="both"/>
        <w:rPr>
          <w:rFonts w:eastAsia="Arial"/>
          <w:b/>
          <w:bCs/>
          <w:szCs w:val="22"/>
        </w:rPr>
      </w:pPr>
      <w:r w:rsidRPr="009844D8">
        <w:rPr>
          <w:rFonts w:cstheme="minorHAnsi"/>
          <w:b/>
          <w:bCs/>
          <w:sz w:val="24"/>
        </w:rPr>
        <w:t>Appearance</w:t>
      </w:r>
      <w:r w:rsidRPr="009844D8">
        <w:rPr>
          <w:rFonts w:cstheme="minorHAnsi"/>
          <w:sz w:val="24"/>
        </w:rPr>
        <w:t xml:space="preserve"> </w:t>
      </w:r>
    </w:p>
    <w:p w14:paraId="102CBE73" w14:textId="77777777" w:rsidR="009844D8" w:rsidRPr="009844D8" w:rsidRDefault="009844D8" w:rsidP="009844D8">
      <w:pPr>
        <w:autoSpaceDE w:val="0"/>
        <w:autoSpaceDN w:val="0"/>
        <w:adjustRightInd w:val="0"/>
        <w:ind w:left="720" w:right="720"/>
        <w:jc w:val="both"/>
        <w:rPr>
          <w:rFonts w:cstheme="minorHAnsi"/>
          <w:szCs w:val="22"/>
        </w:rPr>
      </w:pPr>
    </w:p>
    <w:p w14:paraId="1F930836" w14:textId="77777777" w:rsidR="009844D8" w:rsidRPr="009844D8" w:rsidRDefault="009844D8" w:rsidP="009844D8">
      <w:pPr>
        <w:autoSpaceDE w:val="0"/>
        <w:autoSpaceDN w:val="0"/>
        <w:adjustRightInd w:val="0"/>
        <w:ind w:left="720" w:right="720"/>
        <w:jc w:val="both"/>
        <w:rPr>
          <w:rFonts w:cstheme="minorHAnsi"/>
          <w:szCs w:val="22"/>
        </w:rPr>
      </w:pPr>
      <w:r w:rsidRPr="009844D8">
        <w:rPr>
          <w:rFonts w:cstheme="minorHAnsi"/>
          <w:szCs w:val="22"/>
        </w:rPr>
        <w:t>Cadmium metal-soft, blue-white, malleable, lustrous metal or grayish white powder. Some cadmium compounds may also appear as a brown, yellow, or red powdery substance. Cadmium can cause local skin or eye irritation. Cadmium can affect your health if you inhale or swallow it. Cadmium that may be immediately dangerous to life or health occurs in jobs where workers handle large quantities of cadmium dust or fumes; heat cadmium-containing compounds or cadmium-coated surfaces; weld with cadmium solders or cut cadmium-containing materials such as bolts.</w:t>
      </w:r>
    </w:p>
    <w:p w14:paraId="66AECF90" w14:textId="77777777" w:rsidR="009844D8" w:rsidRPr="009844D8" w:rsidRDefault="009844D8" w:rsidP="009844D8">
      <w:pPr>
        <w:ind w:left="720" w:right="720"/>
        <w:jc w:val="both"/>
        <w:rPr>
          <w:rFonts w:cstheme="minorHAnsi"/>
          <w:szCs w:val="22"/>
        </w:rPr>
      </w:pPr>
    </w:p>
    <w:p w14:paraId="5B5DC03F" w14:textId="77777777" w:rsidR="009844D8" w:rsidRPr="009844D8" w:rsidRDefault="009844D8" w:rsidP="009844D8">
      <w:pPr>
        <w:ind w:left="720" w:right="720"/>
        <w:jc w:val="both"/>
        <w:rPr>
          <w:rFonts w:cstheme="minorHAnsi"/>
          <w:szCs w:val="22"/>
        </w:rPr>
      </w:pPr>
      <w:r w:rsidRPr="009844D8">
        <w:rPr>
          <w:rFonts w:cstheme="minorHAnsi"/>
          <w:szCs w:val="22"/>
        </w:rPr>
        <w:t>The program will be evaluated and updated as needed or an annual basis.</w:t>
      </w:r>
    </w:p>
    <w:p w14:paraId="36A5112C" w14:textId="77777777" w:rsidR="009844D8" w:rsidRPr="009844D8" w:rsidRDefault="009844D8" w:rsidP="009844D8">
      <w:pPr>
        <w:ind w:left="720" w:right="720"/>
        <w:jc w:val="both"/>
        <w:rPr>
          <w:rFonts w:cstheme="minorHAnsi"/>
          <w:szCs w:val="22"/>
        </w:rPr>
      </w:pPr>
    </w:p>
    <w:p w14:paraId="44C2DD83" w14:textId="64C7FBCB" w:rsidR="009844D8" w:rsidRPr="009844D8" w:rsidRDefault="009844D8" w:rsidP="009844D8">
      <w:pPr>
        <w:autoSpaceDE w:val="0"/>
        <w:autoSpaceDN w:val="0"/>
        <w:adjustRightInd w:val="0"/>
        <w:ind w:left="720" w:right="720"/>
        <w:jc w:val="both"/>
        <w:rPr>
          <w:rFonts w:cstheme="minorHAnsi"/>
          <w:b/>
          <w:bCs/>
          <w:szCs w:val="22"/>
        </w:rPr>
      </w:pPr>
      <w:r w:rsidRPr="009844D8">
        <w:rPr>
          <w:rFonts w:cstheme="minorHAnsi"/>
          <w:b/>
          <w:bCs/>
          <w:szCs w:val="22"/>
        </w:rPr>
        <w:t xml:space="preserve">Exposure Limit </w:t>
      </w:r>
    </w:p>
    <w:p w14:paraId="02B8B2C0" w14:textId="77777777" w:rsidR="009844D8" w:rsidRPr="009844D8" w:rsidRDefault="009844D8" w:rsidP="009844D8">
      <w:pPr>
        <w:autoSpaceDE w:val="0"/>
        <w:autoSpaceDN w:val="0"/>
        <w:adjustRightInd w:val="0"/>
        <w:ind w:left="720" w:right="720"/>
        <w:jc w:val="both"/>
        <w:rPr>
          <w:rFonts w:cstheme="minorHAnsi"/>
          <w:szCs w:val="22"/>
        </w:rPr>
      </w:pPr>
      <w:r w:rsidRPr="009844D8">
        <w:rPr>
          <w:rFonts w:cstheme="minorHAnsi"/>
          <w:szCs w:val="22"/>
        </w:rPr>
        <w:t>TWA PEL 8-Hour (time weighted average, permissible exposure limit) is Five (5) micrograms of cadmium per cubic meter of air 5 ug/m (3), time weighted average for an 8- hour workday. If the PEL is exceeded, a cadmium exposure policy will be implemented.</w:t>
      </w:r>
    </w:p>
    <w:p w14:paraId="02AE2028" w14:textId="77777777" w:rsidR="009844D8" w:rsidRPr="009844D8" w:rsidRDefault="009844D8" w:rsidP="009844D8">
      <w:pPr>
        <w:jc w:val="both"/>
        <w:rPr>
          <w:rFonts w:cstheme="minorHAnsi"/>
          <w:b/>
          <w:szCs w:val="22"/>
        </w:rPr>
      </w:pPr>
    </w:p>
    <w:p w14:paraId="6D145F0B" w14:textId="77777777" w:rsidR="009844D8" w:rsidRPr="009844D8" w:rsidRDefault="009844D8" w:rsidP="009844D8">
      <w:pPr>
        <w:jc w:val="both"/>
        <w:rPr>
          <w:rFonts w:cstheme="minorHAnsi"/>
          <w:b/>
          <w:sz w:val="24"/>
        </w:rPr>
      </w:pPr>
      <w:r w:rsidRPr="009844D8">
        <w:rPr>
          <w:rFonts w:cstheme="minorHAnsi"/>
          <w:b/>
          <w:sz w:val="24"/>
        </w:rPr>
        <w:t>Training</w:t>
      </w:r>
    </w:p>
    <w:p w14:paraId="418F28E5" w14:textId="77777777" w:rsidR="009844D8" w:rsidRPr="009844D8" w:rsidRDefault="009844D8" w:rsidP="009844D8">
      <w:pPr>
        <w:jc w:val="both"/>
        <w:rPr>
          <w:rFonts w:cstheme="minorHAnsi"/>
          <w:b/>
          <w:szCs w:val="22"/>
        </w:rPr>
      </w:pPr>
    </w:p>
    <w:p w14:paraId="2C20ADC9" w14:textId="77777777" w:rsidR="009844D8" w:rsidRPr="009844D8" w:rsidRDefault="009844D8" w:rsidP="009844D8">
      <w:pPr>
        <w:ind w:right="720"/>
        <w:jc w:val="both"/>
        <w:rPr>
          <w:rFonts w:cstheme="minorHAnsi"/>
          <w:szCs w:val="22"/>
        </w:rPr>
      </w:pPr>
      <w:r w:rsidRPr="009844D8">
        <w:rPr>
          <w:rFonts w:cstheme="minorHAnsi"/>
          <w:szCs w:val="22"/>
        </w:rPr>
        <w:t>Only trained and qualified workers may operate or maintain welding, cutting or brazing equipment. Welders/Cutters who may be exposed or have the potential to be exposed will be trained per this policy and will possess the appropriate certifications for their work scope.</w:t>
      </w:r>
    </w:p>
    <w:p w14:paraId="7CB7D4A1" w14:textId="77777777" w:rsidR="009844D8" w:rsidRPr="009844D8" w:rsidRDefault="009844D8" w:rsidP="009844D8">
      <w:pPr>
        <w:jc w:val="both"/>
        <w:rPr>
          <w:rFonts w:cstheme="minorHAnsi"/>
          <w:szCs w:val="22"/>
        </w:rPr>
      </w:pPr>
    </w:p>
    <w:p w14:paraId="336511CF" w14:textId="5BBE8365" w:rsidR="009844D8" w:rsidRPr="009844D8" w:rsidRDefault="009844D8" w:rsidP="009844D8">
      <w:pPr>
        <w:tabs>
          <w:tab w:val="center" w:pos="4320"/>
          <w:tab w:val="right" w:pos="8640"/>
        </w:tabs>
        <w:jc w:val="both"/>
        <w:rPr>
          <w:rFonts w:cstheme="minorHAnsi"/>
          <w:szCs w:val="22"/>
        </w:rPr>
      </w:pPr>
      <w:r w:rsidRPr="009844D8">
        <w:rPr>
          <w:rFonts w:cstheme="minorHAnsi"/>
          <w:szCs w:val="22"/>
        </w:rPr>
        <w:t xml:space="preserve">Any craft or trade required to perform any of the functions covered by this policy will be required to complete training per </w:t>
      </w:r>
      <w:r>
        <w:rPr>
          <w:rFonts w:cstheme="minorHAnsi"/>
          <w:szCs w:val="22"/>
        </w:rPr>
        <w:t>PSG’s</w:t>
      </w:r>
      <w:r w:rsidRPr="009844D8">
        <w:rPr>
          <w:rFonts w:cstheme="minorHAnsi"/>
          <w:szCs w:val="22"/>
        </w:rPr>
        <w:t xml:space="preserve"> training policy including:</w:t>
      </w:r>
    </w:p>
    <w:p w14:paraId="47690CA3" w14:textId="77777777" w:rsidR="009844D8" w:rsidRPr="009844D8" w:rsidRDefault="009844D8" w:rsidP="009844D8">
      <w:pPr>
        <w:tabs>
          <w:tab w:val="center" w:pos="4320"/>
          <w:tab w:val="right" w:pos="8640"/>
        </w:tabs>
        <w:jc w:val="both"/>
        <w:rPr>
          <w:rFonts w:cstheme="minorHAnsi"/>
          <w:szCs w:val="22"/>
        </w:rPr>
      </w:pPr>
    </w:p>
    <w:p w14:paraId="2416AC46" w14:textId="77777777" w:rsidR="009844D8" w:rsidRPr="009844D8" w:rsidRDefault="009844D8" w:rsidP="009844D8">
      <w:pPr>
        <w:pStyle w:val="ListParagraph"/>
        <w:numPr>
          <w:ilvl w:val="0"/>
          <w:numId w:val="36"/>
        </w:numPr>
        <w:ind w:right="720"/>
        <w:jc w:val="both"/>
        <w:rPr>
          <w:rFonts w:cstheme="minorHAnsi"/>
          <w:szCs w:val="22"/>
        </w:rPr>
      </w:pPr>
      <w:r w:rsidRPr="009844D8">
        <w:rPr>
          <w:rFonts w:cstheme="minorHAnsi"/>
          <w:szCs w:val="22"/>
        </w:rPr>
        <w:t>A test or other method to determine competency.</w:t>
      </w:r>
    </w:p>
    <w:p w14:paraId="14DBB1DB" w14:textId="77777777" w:rsidR="009844D8" w:rsidRPr="009844D8" w:rsidRDefault="009844D8" w:rsidP="009844D8">
      <w:pPr>
        <w:pStyle w:val="ListParagraph"/>
        <w:numPr>
          <w:ilvl w:val="0"/>
          <w:numId w:val="36"/>
        </w:numPr>
        <w:ind w:right="720"/>
        <w:jc w:val="both"/>
        <w:rPr>
          <w:rFonts w:cstheme="minorHAnsi"/>
          <w:szCs w:val="22"/>
        </w:rPr>
      </w:pPr>
      <w:r w:rsidRPr="009844D8">
        <w:rPr>
          <w:rFonts w:cstheme="minorHAnsi"/>
          <w:szCs w:val="22"/>
        </w:rPr>
        <w:t>Training initial to assignment and at least annually thereafter.</w:t>
      </w:r>
    </w:p>
    <w:p w14:paraId="5C35E3D0" w14:textId="5D76A2B8" w:rsidR="009844D8" w:rsidRPr="009844D8" w:rsidRDefault="009844D8" w:rsidP="009844D8">
      <w:pPr>
        <w:pStyle w:val="ListParagraph"/>
        <w:numPr>
          <w:ilvl w:val="0"/>
          <w:numId w:val="36"/>
        </w:numPr>
        <w:ind w:right="720"/>
        <w:jc w:val="both"/>
        <w:rPr>
          <w:rFonts w:cstheme="minorHAnsi"/>
          <w:szCs w:val="22"/>
        </w:rPr>
      </w:pPr>
      <w:r w:rsidRPr="009844D8">
        <w:rPr>
          <w:rFonts w:cstheme="minorHAnsi"/>
          <w:szCs w:val="22"/>
        </w:rPr>
        <w:t>All training records shall be documented and kept on file for at least one year or for the duration of the covered employee’s employment</w:t>
      </w:r>
      <w:r w:rsidR="001256DE">
        <w:rPr>
          <w:rFonts w:cstheme="minorHAnsi"/>
          <w:szCs w:val="22"/>
        </w:rPr>
        <w:t>.</w:t>
      </w:r>
    </w:p>
    <w:p w14:paraId="1A718984" w14:textId="77777777" w:rsidR="009844D8" w:rsidRPr="009844D8" w:rsidRDefault="009844D8" w:rsidP="009844D8">
      <w:pPr>
        <w:jc w:val="both"/>
        <w:rPr>
          <w:rFonts w:cstheme="minorHAnsi"/>
          <w:szCs w:val="22"/>
        </w:rPr>
      </w:pPr>
      <w:r w:rsidRPr="009844D8">
        <w:rPr>
          <w:rFonts w:cstheme="minorHAnsi"/>
          <w:szCs w:val="22"/>
        </w:rPr>
        <w:lastRenderedPageBreak/>
        <w:t>Documentation will include outline or class name, the names and employee numbers of the employees who participated in the training, names, and signatures of those who trained the class and a class date.</w:t>
      </w:r>
    </w:p>
    <w:p w14:paraId="10B55676" w14:textId="77777777" w:rsidR="009844D8" w:rsidRPr="009844D8" w:rsidRDefault="009844D8" w:rsidP="009844D8">
      <w:pPr>
        <w:jc w:val="both"/>
        <w:rPr>
          <w:rFonts w:cstheme="minorHAnsi"/>
          <w:b/>
          <w:szCs w:val="22"/>
        </w:rPr>
      </w:pPr>
    </w:p>
    <w:p w14:paraId="17C2A79D" w14:textId="77777777" w:rsidR="009844D8" w:rsidRPr="009844D8" w:rsidRDefault="009844D8" w:rsidP="009844D8">
      <w:pPr>
        <w:jc w:val="both"/>
        <w:rPr>
          <w:rFonts w:cstheme="minorHAnsi"/>
          <w:b/>
          <w:sz w:val="24"/>
        </w:rPr>
      </w:pPr>
      <w:r w:rsidRPr="009844D8">
        <w:rPr>
          <w:rFonts w:cstheme="minorHAnsi"/>
          <w:b/>
          <w:sz w:val="24"/>
        </w:rPr>
        <w:t>Medical Surveillance/Written Exposure Plan</w:t>
      </w:r>
    </w:p>
    <w:p w14:paraId="21A4F519" w14:textId="77777777" w:rsidR="009844D8" w:rsidRPr="009844D8" w:rsidRDefault="009844D8" w:rsidP="009844D8">
      <w:pPr>
        <w:jc w:val="both"/>
        <w:rPr>
          <w:rFonts w:cstheme="minorHAnsi"/>
          <w:szCs w:val="22"/>
        </w:rPr>
      </w:pPr>
    </w:p>
    <w:p w14:paraId="505B895C" w14:textId="254B978A" w:rsidR="009844D8" w:rsidRPr="009844D8" w:rsidRDefault="009844D8" w:rsidP="009844D8">
      <w:pPr>
        <w:jc w:val="both"/>
        <w:rPr>
          <w:rFonts w:cstheme="minorHAnsi"/>
          <w:szCs w:val="22"/>
        </w:rPr>
      </w:pPr>
      <w:r>
        <w:rPr>
          <w:rFonts w:cstheme="minorHAnsi"/>
          <w:szCs w:val="22"/>
        </w:rPr>
        <w:t>PSG</w:t>
      </w:r>
      <w:r w:rsidRPr="009844D8">
        <w:rPr>
          <w:rFonts w:cstheme="minorHAnsi"/>
          <w:szCs w:val="22"/>
        </w:rPr>
        <w:t xml:space="preserve"> should not expose employees to, at or above the action level, if those levels are reached, then a written exposure plan including annual reviews and updates will be required. </w:t>
      </w:r>
      <w:r>
        <w:rPr>
          <w:rFonts w:cstheme="minorHAnsi"/>
          <w:szCs w:val="22"/>
        </w:rPr>
        <w:t>PSG</w:t>
      </w:r>
      <w:r w:rsidRPr="009844D8">
        <w:rPr>
          <w:rFonts w:cstheme="minorHAnsi"/>
          <w:szCs w:val="22"/>
        </w:rPr>
        <w:t xml:space="preserve"> shall provide an initial (preplacement) examination to all workers covered by the medical surveillance program. The examination shall be provided to those workers within 30 days after initial assignment to a job with exposure to cadmium. Should workers become exposed to, at or above action levels related to work exposures and cadmium, then workers will receive a medical evaluation, which will include tests to determine exposure and a medical history. This is provided at no cost to the employee. As with all medical records, these are kept strictly confidential. The worker or representative is entitled to see the records of measurements of the exposure. The worker can also request that medical records for exposure be furnished to the worker’s personal physician or designated representative. The written program will be provided for examination and copying upon request of affected workers and their representatives.</w:t>
      </w:r>
    </w:p>
    <w:p w14:paraId="62B180FC" w14:textId="77777777" w:rsidR="009844D8" w:rsidRPr="009844D8" w:rsidRDefault="009844D8" w:rsidP="009844D8">
      <w:pPr>
        <w:jc w:val="both"/>
        <w:rPr>
          <w:rFonts w:cstheme="minorHAnsi"/>
          <w:szCs w:val="22"/>
        </w:rPr>
      </w:pPr>
    </w:p>
    <w:p w14:paraId="4EAE3955" w14:textId="77777777" w:rsidR="009844D8" w:rsidRPr="009844D8" w:rsidRDefault="009844D8" w:rsidP="009844D8">
      <w:pPr>
        <w:autoSpaceDE w:val="0"/>
        <w:autoSpaceDN w:val="0"/>
        <w:adjustRightInd w:val="0"/>
        <w:jc w:val="both"/>
        <w:rPr>
          <w:rFonts w:cstheme="minorHAnsi"/>
          <w:szCs w:val="22"/>
        </w:rPr>
      </w:pPr>
      <w:r w:rsidRPr="009844D8">
        <w:rPr>
          <w:rFonts w:cstheme="minorHAnsi"/>
          <w:b/>
          <w:bCs/>
          <w:sz w:val="24"/>
        </w:rPr>
        <w:t>Respiratory Protection Program</w:t>
      </w:r>
      <w:r w:rsidRPr="009844D8">
        <w:rPr>
          <w:rFonts w:cstheme="minorHAnsi"/>
          <w:b/>
          <w:bCs/>
          <w:szCs w:val="22"/>
        </w:rPr>
        <w:t xml:space="preserve"> </w:t>
      </w:r>
      <w:r w:rsidRPr="009844D8">
        <w:rPr>
          <w:rFonts w:cstheme="minorHAnsi"/>
          <w:szCs w:val="22"/>
        </w:rPr>
        <w:t>– If respiratory protection is required, see the company’s Respiratory Protection Program for complete guidelines to respiratory protection.</w:t>
      </w:r>
    </w:p>
    <w:p w14:paraId="0CDA6067" w14:textId="77777777" w:rsidR="009844D8" w:rsidRPr="009844D8" w:rsidRDefault="009844D8" w:rsidP="009844D8">
      <w:pPr>
        <w:autoSpaceDE w:val="0"/>
        <w:autoSpaceDN w:val="0"/>
        <w:adjustRightInd w:val="0"/>
        <w:jc w:val="both"/>
        <w:rPr>
          <w:rFonts w:cstheme="minorHAnsi"/>
          <w:szCs w:val="22"/>
        </w:rPr>
      </w:pPr>
    </w:p>
    <w:p w14:paraId="30B0FFD3" w14:textId="77777777" w:rsidR="009844D8" w:rsidRPr="009844D8" w:rsidRDefault="009844D8" w:rsidP="009844D8">
      <w:pPr>
        <w:autoSpaceDE w:val="0"/>
        <w:autoSpaceDN w:val="0"/>
        <w:adjustRightInd w:val="0"/>
        <w:jc w:val="both"/>
        <w:rPr>
          <w:rFonts w:cstheme="minorHAnsi"/>
          <w:b/>
          <w:bCs/>
          <w:sz w:val="24"/>
        </w:rPr>
      </w:pPr>
      <w:r w:rsidRPr="009844D8">
        <w:rPr>
          <w:rFonts w:cstheme="minorHAnsi"/>
          <w:b/>
          <w:bCs/>
          <w:sz w:val="24"/>
        </w:rPr>
        <w:t>Emergency Procedures</w:t>
      </w:r>
    </w:p>
    <w:p w14:paraId="1153022B" w14:textId="77777777" w:rsidR="009844D8" w:rsidRPr="009844D8" w:rsidRDefault="009844D8" w:rsidP="009844D8">
      <w:pPr>
        <w:autoSpaceDE w:val="0"/>
        <w:autoSpaceDN w:val="0"/>
        <w:adjustRightInd w:val="0"/>
        <w:jc w:val="both"/>
        <w:rPr>
          <w:rFonts w:cstheme="minorHAnsi"/>
          <w:b/>
          <w:bCs/>
          <w:szCs w:val="22"/>
        </w:rPr>
      </w:pPr>
    </w:p>
    <w:p w14:paraId="2B6B59C3" w14:textId="075177A8" w:rsidR="009844D8" w:rsidRPr="009844D8" w:rsidRDefault="009844D8" w:rsidP="009844D8">
      <w:pPr>
        <w:autoSpaceDE w:val="0"/>
        <w:autoSpaceDN w:val="0"/>
        <w:adjustRightInd w:val="0"/>
        <w:jc w:val="both"/>
        <w:rPr>
          <w:rFonts w:cstheme="minorHAnsi"/>
          <w:szCs w:val="22"/>
        </w:rPr>
      </w:pPr>
      <w:r w:rsidRPr="009844D8">
        <w:rPr>
          <w:rFonts w:cstheme="minorHAnsi"/>
          <w:szCs w:val="22"/>
          <w:u w:val="single"/>
        </w:rPr>
        <w:t>First Aid for eye exposure</w:t>
      </w:r>
      <w:r w:rsidRPr="009844D8">
        <w:rPr>
          <w:rFonts w:cstheme="minorHAnsi"/>
          <w:b/>
          <w:bCs/>
          <w:szCs w:val="22"/>
        </w:rPr>
        <w:t xml:space="preserve"> </w:t>
      </w:r>
      <w:r w:rsidRPr="009844D8">
        <w:rPr>
          <w:rFonts w:cstheme="minorHAnsi"/>
          <w:szCs w:val="22"/>
        </w:rPr>
        <w:t>– direct contact may cause redness or pain. Wash eyes immediately with large amounts of water and seek medical attention immediately.</w:t>
      </w:r>
    </w:p>
    <w:p w14:paraId="73A117D7" w14:textId="5B681E6E" w:rsidR="009844D8" w:rsidRPr="009844D8" w:rsidRDefault="009844D8" w:rsidP="009844D8">
      <w:pPr>
        <w:autoSpaceDE w:val="0"/>
        <w:autoSpaceDN w:val="0"/>
        <w:adjustRightInd w:val="0"/>
        <w:jc w:val="both"/>
        <w:rPr>
          <w:rFonts w:cstheme="minorHAnsi"/>
          <w:szCs w:val="22"/>
        </w:rPr>
      </w:pPr>
      <w:r w:rsidRPr="009844D8">
        <w:rPr>
          <w:rFonts w:cstheme="minorHAnsi"/>
          <w:szCs w:val="22"/>
          <w:u w:val="single"/>
        </w:rPr>
        <w:t>First Aid for skin exposure</w:t>
      </w:r>
      <w:r w:rsidRPr="009844D8">
        <w:rPr>
          <w:rFonts w:cstheme="minorHAnsi"/>
          <w:b/>
          <w:bCs/>
          <w:szCs w:val="22"/>
        </w:rPr>
        <w:t xml:space="preserve"> </w:t>
      </w:r>
      <w:r w:rsidRPr="009844D8">
        <w:rPr>
          <w:rFonts w:cstheme="minorHAnsi"/>
          <w:szCs w:val="22"/>
        </w:rPr>
        <w:t xml:space="preserve">– direct contact may result in irritation. Remove contaminated clothing and shoes immediately. Wash affected </w:t>
      </w:r>
      <w:bookmarkStart w:id="1" w:name="_Int_NLDE7zIu"/>
      <w:proofErr w:type="gramStart"/>
      <w:r w:rsidRPr="009844D8">
        <w:rPr>
          <w:rFonts w:cstheme="minorHAnsi"/>
          <w:szCs w:val="22"/>
        </w:rPr>
        <w:t>area</w:t>
      </w:r>
      <w:bookmarkEnd w:id="1"/>
      <w:proofErr w:type="gramEnd"/>
      <w:r w:rsidRPr="009844D8">
        <w:rPr>
          <w:rFonts w:cstheme="minorHAnsi"/>
          <w:szCs w:val="22"/>
        </w:rPr>
        <w:t xml:space="preserve"> with soap or mild detergent and large amounts of water. Seek medical attention immediately.</w:t>
      </w:r>
    </w:p>
    <w:p w14:paraId="12576359" w14:textId="446436DB" w:rsidR="009844D8" w:rsidRPr="009844D8" w:rsidRDefault="009844D8" w:rsidP="009844D8">
      <w:pPr>
        <w:autoSpaceDE w:val="0"/>
        <w:autoSpaceDN w:val="0"/>
        <w:adjustRightInd w:val="0"/>
        <w:jc w:val="both"/>
        <w:rPr>
          <w:rFonts w:cstheme="minorHAnsi"/>
          <w:szCs w:val="22"/>
        </w:rPr>
      </w:pPr>
      <w:r w:rsidRPr="009844D8">
        <w:rPr>
          <w:rFonts w:cstheme="minorHAnsi"/>
          <w:szCs w:val="22"/>
          <w:u w:val="single"/>
        </w:rPr>
        <w:t>Ingestion</w:t>
      </w:r>
      <w:r w:rsidRPr="009844D8">
        <w:rPr>
          <w:rFonts w:cstheme="minorHAnsi"/>
          <w:b/>
          <w:bCs/>
          <w:szCs w:val="22"/>
        </w:rPr>
        <w:t xml:space="preserve"> </w:t>
      </w:r>
      <w:r w:rsidRPr="009844D8">
        <w:rPr>
          <w:rFonts w:cstheme="minorHAnsi"/>
          <w:szCs w:val="22"/>
        </w:rPr>
        <w:t>may result in vomiting, abdominal pain, nausea, diarrhea, headache, and sore throat. Treatment for symptoms must be administered by medical personnel. Seek medical attention immediately.</w:t>
      </w:r>
    </w:p>
    <w:p w14:paraId="18A7F701" w14:textId="539941AE" w:rsidR="009844D8" w:rsidRPr="009844D8" w:rsidRDefault="009844D8" w:rsidP="009844D8">
      <w:pPr>
        <w:autoSpaceDE w:val="0"/>
        <w:autoSpaceDN w:val="0"/>
        <w:adjustRightInd w:val="0"/>
        <w:jc w:val="both"/>
        <w:rPr>
          <w:rFonts w:cstheme="minorHAnsi"/>
          <w:szCs w:val="22"/>
        </w:rPr>
      </w:pPr>
      <w:r w:rsidRPr="009844D8">
        <w:rPr>
          <w:rFonts w:cstheme="minorHAnsi"/>
          <w:szCs w:val="22"/>
          <w:u w:val="single"/>
        </w:rPr>
        <w:t>Inhalation</w:t>
      </w:r>
      <w:r w:rsidRPr="009844D8">
        <w:rPr>
          <w:rFonts w:cstheme="minorHAnsi"/>
          <w:b/>
          <w:bCs/>
          <w:szCs w:val="22"/>
        </w:rPr>
        <w:t xml:space="preserve"> </w:t>
      </w:r>
      <w:r w:rsidRPr="009844D8">
        <w:rPr>
          <w:rFonts w:cstheme="minorHAnsi"/>
          <w:szCs w:val="22"/>
        </w:rPr>
        <w:t>– if large amounts of cadmium are inhaled, the exposed worker must be moved to fresh air at once. Seek medical attention immediately.</w:t>
      </w:r>
    </w:p>
    <w:p w14:paraId="7DD6A770" w14:textId="39798D0C" w:rsidR="009844D8" w:rsidRPr="009844D8" w:rsidRDefault="009844D8" w:rsidP="009844D8">
      <w:pPr>
        <w:autoSpaceDE w:val="0"/>
        <w:autoSpaceDN w:val="0"/>
        <w:adjustRightInd w:val="0"/>
        <w:jc w:val="both"/>
        <w:rPr>
          <w:rFonts w:cstheme="minorHAnsi"/>
          <w:szCs w:val="22"/>
        </w:rPr>
      </w:pPr>
      <w:r w:rsidRPr="009844D8">
        <w:rPr>
          <w:rFonts w:cstheme="minorHAnsi"/>
          <w:szCs w:val="22"/>
          <w:u w:val="single"/>
        </w:rPr>
        <w:t>Personal Protective Equipment (PPE)</w:t>
      </w:r>
      <w:r w:rsidRPr="009844D8">
        <w:rPr>
          <w:rFonts w:cstheme="minorHAnsi"/>
          <w:b/>
          <w:bCs/>
          <w:szCs w:val="22"/>
        </w:rPr>
        <w:t xml:space="preserve"> </w:t>
      </w:r>
      <w:r w:rsidRPr="009844D8">
        <w:rPr>
          <w:rFonts w:cstheme="minorHAnsi"/>
          <w:szCs w:val="22"/>
        </w:rPr>
        <w:t>– you may be required to wear impermeable clothing, gloves, splash-proof or dust resistant goggles, face shield or other appropriate PPE to prevent skin contact with cadmium.</w:t>
      </w:r>
    </w:p>
    <w:p w14:paraId="3EF255AE" w14:textId="0724E13A" w:rsidR="009844D8" w:rsidRPr="009844D8" w:rsidRDefault="009844D8" w:rsidP="009844D8">
      <w:pPr>
        <w:autoSpaceDE w:val="0"/>
        <w:autoSpaceDN w:val="0"/>
        <w:adjustRightInd w:val="0"/>
        <w:jc w:val="both"/>
        <w:rPr>
          <w:rFonts w:cstheme="minorHAnsi"/>
          <w:szCs w:val="22"/>
        </w:rPr>
      </w:pPr>
      <w:r w:rsidRPr="009844D8">
        <w:rPr>
          <w:rFonts w:cstheme="minorHAnsi"/>
          <w:szCs w:val="22"/>
          <w:u w:val="single"/>
        </w:rPr>
        <w:t>Rescue</w:t>
      </w:r>
      <w:r w:rsidRPr="009844D8">
        <w:rPr>
          <w:rFonts w:cstheme="minorHAnsi"/>
          <w:b/>
          <w:bCs/>
          <w:szCs w:val="22"/>
        </w:rPr>
        <w:t xml:space="preserve"> </w:t>
      </w:r>
      <w:r w:rsidRPr="009844D8">
        <w:rPr>
          <w:rFonts w:cstheme="minorHAnsi"/>
          <w:szCs w:val="22"/>
        </w:rPr>
        <w:t>– move affected worker from the hazardous exposure. If the exposed worker has been overcome, attempt rescue only if properly trained and after notifying at least one other worker and put into effect established emergency procedures.</w:t>
      </w:r>
    </w:p>
    <w:p w14:paraId="3BD1B621" w14:textId="520A9DF7" w:rsidR="009844D8" w:rsidRPr="009844D8" w:rsidRDefault="009844D8" w:rsidP="009844D8">
      <w:pPr>
        <w:autoSpaceDE w:val="0"/>
        <w:autoSpaceDN w:val="0"/>
        <w:adjustRightInd w:val="0"/>
        <w:jc w:val="both"/>
        <w:rPr>
          <w:szCs w:val="22"/>
        </w:rPr>
      </w:pPr>
      <w:r w:rsidRPr="009844D8">
        <w:rPr>
          <w:rFonts w:cstheme="minorHAnsi"/>
          <w:szCs w:val="22"/>
          <w:u w:val="single"/>
        </w:rPr>
        <w:t>Respirators</w:t>
      </w:r>
      <w:r w:rsidRPr="009844D8">
        <w:rPr>
          <w:rFonts w:cstheme="minorHAnsi"/>
          <w:b/>
          <w:bCs/>
          <w:szCs w:val="22"/>
        </w:rPr>
        <w:t xml:space="preserve"> </w:t>
      </w:r>
      <w:r w:rsidRPr="009844D8">
        <w:rPr>
          <w:rFonts w:cstheme="minorHAnsi"/>
          <w:szCs w:val="22"/>
        </w:rPr>
        <w:t>– you may be required to wear a respirator for work related to this type of exposure or for emergency response. Only use respirators approved by local or federal regulations. Cadmium does not have a detectable odor except at levels well above the PEL. If you can smell cadmium while wearing a respirator, proceed immediately to fresh air.</w:t>
      </w:r>
    </w:p>
    <w:sectPr w:rsidR="009844D8" w:rsidRPr="009844D8" w:rsidSect="004142BC">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8091" w14:textId="77777777" w:rsidR="00BA69BD" w:rsidRDefault="00BA69BD">
      <w:r>
        <w:separator/>
      </w:r>
    </w:p>
  </w:endnote>
  <w:endnote w:type="continuationSeparator" w:id="0">
    <w:p w14:paraId="340C9A27" w14:textId="77777777" w:rsidR="00BA69BD" w:rsidRDefault="00BA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8333" w14:textId="40B0DEC3" w:rsidR="00000000" w:rsidRDefault="006B0669" w:rsidP="001256DE">
    <w:pPr>
      <w:pStyle w:val="Footer"/>
      <w:jc w:val="center"/>
      <w:rPr>
        <w:rFonts w:ascii="Book Antiqua" w:hAnsi="Book Antiqua"/>
        <w:snapToGrid w:val="0"/>
        <w:sz w:val="22"/>
      </w:rPr>
    </w:pPr>
    <w:r w:rsidRPr="006B0669">
      <w:rPr>
        <w:rFonts w:ascii="Book Antiqua" w:hAnsi="Book Antiqua"/>
        <w:noProof/>
        <w:snapToGrid w:val="0"/>
        <w:sz w:val="22"/>
      </w:rPr>
      <w:drawing>
        <wp:inline distT="0" distB="0" distL="0" distR="0" wp14:anchorId="0CE33BB6" wp14:editId="51E689D7">
          <wp:extent cx="1661160" cy="400685"/>
          <wp:effectExtent l="0" t="0" r="0" b="0"/>
          <wp:docPr id="1" name="Picture 1" descr="C:\Users\bdesrosiers\Desktop\Piedmont LOGOs\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Piedmont LOGOs\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74" cy="400833"/>
                  </a:xfrm>
                  <a:prstGeom prst="rect">
                    <a:avLst/>
                  </a:prstGeom>
                  <a:noFill/>
                  <a:ln>
                    <a:noFill/>
                  </a:ln>
                </pic:spPr>
              </pic:pic>
            </a:graphicData>
          </a:graphic>
        </wp:inline>
      </w:drawing>
    </w:r>
    <w:r w:rsidRPr="006B0669">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4FD08749" wp14:editId="0DE2CA9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2322933" w14:textId="03A475BA" w:rsidR="006B0669" w:rsidRDefault="006B4DA2">
                                <w:pPr>
                                  <w:jc w:val="right"/>
                                  <w:rPr>
                                    <w:color w:val="7F7F7F" w:themeColor="text1" w:themeTint="80"/>
                                  </w:rPr>
                                </w:pPr>
                                <w:r>
                                  <w:rPr>
                                    <w:color w:val="7F7F7F" w:themeColor="text1" w:themeTint="80"/>
                                    <w:sz w:val="28"/>
                                    <w:szCs w:val="28"/>
                                  </w:rPr>
                                  <w:t>3</w:t>
                                </w:r>
                                <w:r w:rsidR="009844D8">
                                  <w:rPr>
                                    <w:color w:val="7F7F7F" w:themeColor="text1" w:themeTint="80"/>
                                    <w:sz w:val="28"/>
                                    <w:szCs w:val="28"/>
                                  </w:rPr>
                                  <w:t>8</w:t>
                                </w:r>
                              </w:p>
                            </w:sdtContent>
                          </w:sdt>
                          <w:p w14:paraId="79635DAB" w14:textId="77777777" w:rsidR="006B0669" w:rsidRDefault="006B066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FD08749"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2322933" w14:textId="03A475BA" w:rsidR="006B0669" w:rsidRDefault="006B4DA2">
                          <w:pPr>
                            <w:jc w:val="right"/>
                            <w:rPr>
                              <w:color w:val="7F7F7F" w:themeColor="text1" w:themeTint="80"/>
                            </w:rPr>
                          </w:pPr>
                          <w:r>
                            <w:rPr>
                              <w:color w:val="7F7F7F" w:themeColor="text1" w:themeTint="80"/>
                              <w:sz w:val="28"/>
                              <w:szCs w:val="28"/>
                            </w:rPr>
                            <w:t>3</w:t>
                          </w:r>
                          <w:r w:rsidR="009844D8">
                            <w:rPr>
                              <w:color w:val="7F7F7F" w:themeColor="text1" w:themeTint="80"/>
                              <w:sz w:val="28"/>
                              <w:szCs w:val="28"/>
                            </w:rPr>
                            <w:t>8</w:t>
                          </w:r>
                        </w:p>
                      </w:sdtContent>
                    </w:sdt>
                    <w:p w14:paraId="79635DAB" w14:textId="77777777" w:rsidR="006B0669" w:rsidRDefault="006B0669">
                      <w:pPr>
                        <w:jc w:val="right"/>
                        <w:rPr>
                          <w:color w:val="808080" w:themeColor="background1" w:themeShade="80"/>
                        </w:rPr>
                      </w:pPr>
                    </w:p>
                  </w:txbxContent>
                </v:textbox>
              </v:shape>
              <w10:wrap type="square" anchorx="margin" anchory="margin"/>
            </v:group>
          </w:pict>
        </mc:Fallback>
      </mc:AlternateContent>
    </w:r>
    <w:r w:rsidRPr="006B0669">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50820EB7" wp14:editId="287B6DD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48823" w14:textId="77777777" w:rsidR="006B0669" w:rsidRDefault="006B066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23B49">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0EB7"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1748823" w14:textId="77777777" w:rsidR="006B0669" w:rsidRDefault="006B066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23B49">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r w:rsidR="001256DE">
      <w:rPr>
        <w:rFonts w:ascii="Book Antiqua" w:hAnsi="Book Antiqua"/>
        <w:snapToGrid w:val="0"/>
        <w:sz w:val="22"/>
      </w:rPr>
      <w:t xml:space="preserve">   </w:t>
    </w:r>
    <w:r w:rsidR="001256DE">
      <w:rPr>
        <w:rFonts w:ascii="Book Antiqua" w:hAnsi="Book Antiqua"/>
        <w:noProof/>
        <w:snapToGrid w:val="0"/>
        <w:sz w:val="22"/>
      </w:rPr>
      <w:drawing>
        <wp:inline distT="0" distB="0" distL="0" distR="0" wp14:anchorId="74AAF611" wp14:editId="61E97080">
          <wp:extent cx="1508760" cy="439872"/>
          <wp:effectExtent l="0" t="0" r="0" b="0"/>
          <wp:docPr id="416081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331" cy="4444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E6A7" w14:textId="77777777" w:rsidR="00BA69BD" w:rsidRDefault="00BA69BD">
      <w:r>
        <w:separator/>
      </w:r>
    </w:p>
  </w:footnote>
  <w:footnote w:type="continuationSeparator" w:id="0">
    <w:p w14:paraId="1FA06519" w14:textId="77777777" w:rsidR="00BA69BD" w:rsidRDefault="00BA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5271" w14:textId="5A3C4A67" w:rsidR="00000000" w:rsidRDefault="009844D8" w:rsidP="00F431DA">
    <w:pPr>
      <w:keepNext/>
      <w:outlineLvl w:val="2"/>
    </w:pPr>
    <w:r>
      <w:rPr>
        <w:b/>
        <w:szCs w:val="22"/>
      </w:rPr>
      <w:t>CADMIUM AWARENESS</w:t>
    </w:r>
    <w:r w:rsidR="00486F85">
      <w:rPr>
        <w:b/>
        <w:szCs w:val="22"/>
      </w:rPr>
      <w:t xml:space="preserve"> SAFETY</w:t>
    </w:r>
  </w:p>
  <w:p w14:paraId="3BF26F39"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05050EB7" wp14:editId="2E123E0D">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5EA1C40F"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7EEB51E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A05736"/>
    <w:multiLevelType w:val="hybridMultilevel"/>
    <w:tmpl w:val="D8D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395AE6"/>
    <w:multiLevelType w:val="hybridMultilevel"/>
    <w:tmpl w:val="F73ECEC8"/>
    <w:lvl w:ilvl="0" w:tplc="04090003">
      <w:start w:val="1"/>
      <w:numFmt w:val="bullet"/>
      <w:lvlText w:val="o"/>
      <w:lvlJc w:val="left"/>
      <w:pPr>
        <w:tabs>
          <w:tab w:val="num" w:pos="1440"/>
        </w:tabs>
        <w:ind w:left="1440" w:hanging="360"/>
      </w:pPr>
      <w:rPr>
        <w:rFonts w:ascii="Courier New" w:hAnsi="Courier New" w:cs="Courier New"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decimal"/>
      <w:lvlText w:val="%3."/>
      <w:lvlJc w:val="left"/>
      <w:pPr>
        <w:tabs>
          <w:tab w:val="num" w:pos="2880"/>
        </w:tabs>
        <w:ind w:left="2880" w:hanging="36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4320"/>
        </w:tabs>
        <w:ind w:left="4320" w:hanging="360"/>
      </w:p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8"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903DB7"/>
    <w:multiLevelType w:val="hybridMultilevel"/>
    <w:tmpl w:val="BD0A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E6372BA"/>
    <w:multiLevelType w:val="hybridMultilevel"/>
    <w:tmpl w:val="11C030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E71055F"/>
    <w:multiLevelType w:val="hybridMultilevel"/>
    <w:tmpl w:val="8EA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57A92BCD"/>
    <w:multiLevelType w:val="hybridMultilevel"/>
    <w:tmpl w:val="36E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F5C71E1"/>
    <w:multiLevelType w:val="hybridMultilevel"/>
    <w:tmpl w:val="4566D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9E33AD"/>
    <w:multiLevelType w:val="hybridMultilevel"/>
    <w:tmpl w:val="6E9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C16D87"/>
    <w:multiLevelType w:val="hybridMultilevel"/>
    <w:tmpl w:val="3F1C9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59590235">
    <w:abstractNumId w:val="35"/>
  </w:num>
  <w:num w:numId="2" w16cid:durableId="2023892056">
    <w:abstractNumId w:val="21"/>
  </w:num>
  <w:num w:numId="3" w16cid:durableId="868953231">
    <w:abstractNumId w:val="9"/>
  </w:num>
  <w:num w:numId="4" w16cid:durableId="2050111022">
    <w:abstractNumId w:val="17"/>
  </w:num>
  <w:num w:numId="5" w16cid:durableId="1084449207">
    <w:abstractNumId w:val="2"/>
  </w:num>
  <w:num w:numId="6" w16cid:durableId="302080151">
    <w:abstractNumId w:val="28"/>
  </w:num>
  <w:num w:numId="7" w16cid:durableId="1293484908">
    <w:abstractNumId w:val="6"/>
  </w:num>
  <w:num w:numId="8" w16cid:durableId="831725373">
    <w:abstractNumId w:val="0"/>
  </w:num>
  <w:num w:numId="9" w16cid:durableId="1670013560">
    <w:abstractNumId w:val="34"/>
  </w:num>
  <w:num w:numId="10" w16cid:durableId="1205218277">
    <w:abstractNumId w:val="4"/>
  </w:num>
  <w:num w:numId="11" w16cid:durableId="1291284792">
    <w:abstractNumId w:val="12"/>
  </w:num>
  <w:num w:numId="12" w16cid:durableId="2031295517">
    <w:abstractNumId w:val="27"/>
  </w:num>
  <w:num w:numId="13" w16cid:durableId="1683358166">
    <w:abstractNumId w:val="11"/>
  </w:num>
  <w:num w:numId="14" w16cid:durableId="607661665">
    <w:abstractNumId w:val="5"/>
  </w:num>
  <w:num w:numId="15" w16cid:durableId="1673874079">
    <w:abstractNumId w:val="24"/>
  </w:num>
  <w:num w:numId="16" w16cid:durableId="1400903815">
    <w:abstractNumId w:val="8"/>
  </w:num>
  <w:num w:numId="17" w16cid:durableId="1138642339">
    <w:abstractNumId w:val="15"/>
  </w:num>
  <w:num w:numId="18" w16cid:durableId="503591213">
    <w:abstractNumId w:val="10"/>
  </w:num>
  <w:num w:numId="19" w16cid:durableId="459689631">
    <w:abstractNumId w:val="23"/>
  </w:num>
  <w:num w:numId="20" w16cid:durableId="74328676">
    <w:abstractNumId w:val="16"/>
  </w:num>
  <w:num w:numId="21" w16cid:durableId="359285196">
    <w:abstractNumId w:val="25"/>
  </w:num>
  <w:num w:numId="22" w16cid:durableId="1793595071">
    <w:abstractNumId w:val="20"/>
  </w:num>
  <w:num w:numId="23" w16cid:durableId="1306278893">
    <w:abstractNumId w:val="3"/>
  </w:num>
  <w:num w:numId="24" w16cid:durableId="978340701">
    <w:abstractNumId w:val="32"/>
  </w:num>
  <w:num w:numId="25" w16cid:durableId="1540510355">
    <w:abstractNumId w:val="26"/>
  </w:num>
  <w:num w:numId="26" w16cid:durableId="1990162385">
    <w:abstractNumId w:val="14"/>
  </w:num>
  <w:num w:numId="27" w16cid:durableId="573593289">
    <w:abstractNumId w:val="29"/>
  </w:num>
  <w:num w:numId="28" w16cid:durableId="1994329812">
    <w:abstractNumId w:val="19"/>
  </w:num>
  <w:num w:numId="29" w16cid:durableId="11352203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3800635">
    <w:abstractNumId w:val="30"/>
  </w:num>
  <w:num w:numId="31" w16cid:durableId="1527711250">
    <w:abstractNumId w:val="33"/>
  </w:num>
  <w:num w:numId="32" w16cid:durableId="298538912">
    <w:abstractNumId w:val="22"/>
  </w:num>
  <w:num w:numId="33" w16cid:durableId="1656688205">
    <w:abstractNumId w:val="13"/>
  </w:num>
  <w:num w:numId="34" w16cid:durableId="1568808521">
    <w:abstractNumId w:val="1"/>
  </w:num>
  <w:num w:numId="35" w16cid:durableId="444159012">
    <w:abstractNumId w:val="7"/>
  </w:num>
  <w:num w:numId="36" w16cid:durableId="3044365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4C7D"/>
    <w:rsid w:val="00005789"/>
    <w:rsid w:val="00012D20"/>
    <w:rsid w:val="00020E62"/>
    <w:rsid w:val="000229C3"/>
    <w:rsid w:val="0002660F"/>
    <w:rsid w:val="000610BE"/>
    <w:rsid w:val="0008700B"/>
    <w:rsid w:val="000B5307"/>
    <w:rsid w:val="0011489E"/>
    <w:rsid w:val="001153C7"/>
    <w:rsid w:val="0012018F"/>
    <w:rsid w:val="001256DE"/>
    <w:rsid w:val="00161FC1"/>
    <w:rsid w:val="001B66AB"/>
    <w:rsid w:val="00223B49"/>
    <w:rsid w:val="002309D0"/>
    <w:rsid w:val="002644D3"/>
    <w:rsid w:val="0026498E"/>
    <w:rsid w:val="00264D48"/>
    <w:rsid w:val="002A7808"/>
    <w:rsid w:val="002E0834"/>
    <w:rsid w:val="002E177C"/>
    <w:rsid w:val="003855E7"/>
    <w:rsid w:val="003D218B"/>
    <w:rsid w:val="003F10DF"/>
    <w:rsid w:val="003F319F"/>
    <w:rsid w:val="003F4BE7"/>
    <w:rsid w:val="004142BC"/>
    <w:rsid w:val="004445DB"/>
    <w:rsid w:val="00453914"/>
    <w:rsid w:val="00455F38"/>
    <w:rsid w:val="00456EC3"/>
    <w:rsid w:val="00486F85"/>
    <w:rsid w:val="004A3C09"/>
    <w:rsid w:val="004B2D93"/>
    <w:rsid w:val="004D05CF"/>
    <w:rsid w:val="00506EA7"/>
    <w:rsid w:val="00510302"/>
    <w:rsid w:val="005C2499"/>
    <w:rsid w:val="005C3CBB"/>
    <w:rsid w:val="006B0669"/>
    <w:rsid w:val="006B4DA2"/>
    <w:rsid w:val="006C193C"/>
    <w:rsid w:val="006F0A32"/>
    <w:rsid w:val="007432CB"/>
    <w:rsid w:val="00771E5D"/>
    <w:rsid w:val="00791C67"/>
    <w:rsid w:val="007B4D19"/>
    <w:rsid w:val="0082165B"/>
    <w:rsid w:val="00821972"/>
    <w:rsid w:val="00834EFD"/>
    <w:rsid w:val="00851248"/>
    <w:rsid w:val="0087317C"/>
    <w:rsid w:val="00891B8B"/>
    <w:rsid w:val="00893302"/>
    <w:rsid w:val="00894B30"/>
    <w:rsid w:val="008D2344"/>
    <w:rsid w:val="008D3368"/>
    <w:rsid w:val="00945FC6"/>
    <w:rsid w:val="0095548D"/>
    <w:rsid w:val="0097444D"/>
    <w:rsid w:val="009844D8"/>
    <w:rsid w:val="009948C8"/>
    <w:rsid w:val="00A11EB0"/>
    <w:rsid w:val="00A21342"/>
    <w:rsid w:val="00A54C78"/>
    <w:rsid w:val="00AB12D3"/>
    <w:rsid w:val="00AC1341"/>
    <w:rsid w:val="00AD42F8"/>
    <w:rsid w:val="00AE0528"/>
    <w:rsid w:val="00AE7654"/>
    <w:rsid w:val="00B367BF"/>
    <w:rsid w:val="00BA69BD"/>
    <w:rsid w:val="00BD28F1"/>
    <w:rsid w:val="00BD65C8"/>
    <w:rsid w:val="00C06202"/>
    <w:rsid w:val="00C27F82"/>
    <w:rsid w:val="00C431AF"/>
    <w:rsid w:val="00C6026C"/>
    <w:rsid w:val="00C622CD"/>
    <w:rsid w:val="00C943B0"/>
    <w:rsid w:val="00CA2ABB"/>
    <w:rsid w:val="00CD22F2"/>
    <w:rsid w:val="00CD6F94"/>
    <w:rsid w:val="00CE483A"/>
    <w:rsid w:val="00D373FF"/>
    <w:rsid w:val="00D411D0"/>
    <w:rsid w:val="00D4459C"/>
    <w:rsid w:val="00D51167"/>
    <w:rsid w:val="00DA6A65"/>
    <w:rsid w:val="00DE05AC"/>
    <w:rsid w:val="00E24A38"/>
    <w:rsid w:val="00E26762"/>
    <w:rsid w:val="00E463DB"/>
    <w:rsid w:val="00E8331B"/>
    <w:rsid w:val="00EB42C3"/>
    <w:rsid w:val="00EF10F0"/>
    <w:rsid w:val="00F319AA"/>
    <w:rsid w:val="00F35656"/>
    <w:rsid w:val="00F431DA"/>
    <w:rsid w:val="00F94618"/>
    <w:rsid w:val="00FA3B9A"/>
    <w:rsid w:val="00FA54A4"/>
    <w:rsid w:val="00FC4CCE"/>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0FA0"/>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C431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C431AF"/>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9948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paragraph" w:styleId="NoSpacing">
    <w:name w:val="No Spacing"/>
    <w:uiPriority w:val="1"/>
    <w:qFormat/>
    <w:rsid w:val="00821972"/>
    <w:pPr>
      <w:spacing w:after="0" w:line="240" w:lineRule="auto"/>
    </w:pPr>
  </w:style>
  <w:style w:type="character" w:customStyle="1" w:styleId="Heading1Char">
    <w:name w:val="Heading 1 Char"/>
    <w:basedOn w:val="DefaultParagraphFont"/>
    <w:link w:val="Heading1"/>
    <w:uiPriority w:val="9"/>
    <w:rsid w:val="00C431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431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948C8"/>
    <w:rPr>
      <w:rFonts w:asciiTheme="majorHAnsi" w:eastAsiaTheme="majorEastAsia" w:hAnsiTheme="majorHAnsi" w:cstheme="majorBidi"/>
      <w:i/>
      <w:iCs/>
      <w:color w:val="2E74B5" w:themeColor="accent1" w:themeShade="BF"/>
      <w:szCs w:val="24"/>
    </w:rPr>
  </w:style>
  <w:style w:type="character" w:customStyle="1" w:styleId="normaltextrun">
    <w:name w:val="normaltextrun"/>
    <w:basedOn w:val="DefaultParagraphFont"/>
    <w:rsid w:val="00BD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CBEFC0-0A15-49E8-9389-2C3317C0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14</cp:revision>
  <cp:lastPrinted>2019-08-02T12:07:00Z</cp:lastPrinted>
  <dcterms:created xsi:type="dcterms:W3CDTF">2020-11-11T21:48:00Z</dcterms:created>
  <dcterms:modified xsi:type="dcterms:W3CDTF">2023-12-22T16:03:00Z</dcterms:modified>
</cp:coreProperties>
</file>