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6F3B" w14:textId="77777777" w:rsidR="00F431DA" w:rsidRPr="00F431DA" w:rsidRDefault="00F431DA" w:rsidP="0012018F">
      <w:pPr>
        <w:keepNext/>
        <w:jc w:val="center"/>
        <w:outlineLvl w:val="2"/>
        <w:rPr>
          <w:b/>
          <w:szCs w:val="22"/>
          <w:u w:val="single"/>
        </w:rPr>
      </w:pPr>
      <w:bookmarkStart w:id="0" w:name="_Toc222125177"/>
      <w:r w:rsidRPr="00F431DA">
        <w:rPr>
          <w:b/>
          <w:szCs w:val="22"/>
          <w:u w:val="single"/>
        </w:rPr>
        <w:t>COMPLIANCE WITH SAFE WORK PRACTICES</w:t>
      </w:r>
      <w:bookmarkEnd w:id="0"/>
    </w:p>
    <w:p w14:paraId="086E0134" w14:textId="77777777" w:rsidR="00F431DA" w:rsidRPr="00F431DA" w:rsidRDefault="00F431DA" w:rsidP="00F431DA">
      <w:pPr>
        <w:jc w:val="both"/>
        <w:rPr>
          <w:b/>
          <w:szCs w:val="22"/>
        </w:rPr>
      </w:pPr>
    </w:p>
    <w:p w14:paraId="7F30E866" w14:textId="77777777" w:rsidR="00F431DA" w:rsidRPr="00F431DA" w:rsidRDefault="00F431DA" w:rsidP="00F431DA">
      <w:pPr>
        <w:jc w:val="both"/>
        <w:rPr>
          <w:szCs w:val="22"/>
        </w:rPr>
      </w:pPr>
      <w:r>
        <w:rPr>
          <w:szCs w:val="22"/>
        </w:rPr>
        <w:t>Piedmont Service Group (</w:t>
      </w:r>
      <w:r w:rsidRPr="00F431DA">
        <w:rPr>
          <w:szCs w:val="22"/>
        </w:rPr>
        <w:t>PSG</w:t>
      </w:r>
      <w:r>
        <w:rPr>
          <w:szCs w:val="22"/>
        </w:rPr>
        <w:t>)</w:t>
      </w:r>
      <w:r w:rsidRPr="00F431DA">
        <w:rPr>
          <w:szCs w:val="22"/>
        </w:rPr>
        <w:t xml:space="preserve"> is serious about the need for compliance with safe work practices.  In fact, to achieve our accident reduction goals, we must ensure that all employees are </w:t>
      </w:r>
      <w:proofErr w:type="gramStart"/>
      <w:r w:rsidRPr="00F431DA">
        <w:rPr>
          <w:szCs w:val="22"/>
        </w:rPr>
        <w:t>conducting themselves in a safe and healthy manner at all times</w:t>
      </w:r>
      <w:proofErr w:type="gramEnd"/>
      <w:r w:rsidRPr="00F431DA">
        <w:rPr>
          <w:szCs w:val="22"/>
        </w:rPr>
        <w:t xml:space="preserve">. The following are some of the many approaches our company uses to </w:t>
      </w:r>
      <w:proofErr w:type="gramStart"/>
      <w:r w:rsidRPr="00F431DA">
        <w:rPr>
          <w:szCs w:val="22"/>
        </w:rPr>
        <w:t>assure</w:t>
      </w:r>
      <w:proofErr w:type="gramEnd"/>
      <w:r w:rsidRPr="00F431DA">
        <w:rPr>
          <w:szCs w:val="22"/>
        </w:rPr>
        <w:t xml:space="preserve"> that all employees know and understand the importance of safe work practices, but most importantly, apply them to their daily work activity.</w:t>
      </w:r>
    </w:p>
    <w:p w14:paraId="1250A052" w14:textId="77777777" w:rsidR="00F431DA" w:rsidRPr="00F431DA" w:rsidRDefault="00F431DA" w:rsidP="00F431DA">
      <w:pPr>
        <w:jc w:val="both"/>
        <w:rPr>
          <w:szCs w:val="22"/>
        </w:rPr>
      </w:pPr>
    </w:p>
    <w:p w14:paraId="3A2328A8" w14:textId="77777777" w:rsidR="00F431DA" w:rsidRPr="00F431DA" w:rsidRDefault="00F431DA" w:rsidP="00F431DA">
      <w:pPr>
        <w:numPr>
          <w:ilvl w:val="0"/>
          <w:numId w:val="26"/>
        </w:numPr>
        <w:ind w:left="1080"/>
        <w:contextualSpacing/>
        <w:jc w:val="both"/>
        <w:rPr>
          <w:szCs w:val="22"/>
        </w:rPr>
      </w:pPr>
      <w:r w:rsidRPr="00F431DA">
        <w:rPr>
          <w:szCs w:val="22"/>
        </w:rPr>
        <w:t xml:space="preserve">Employees are informed of and provided with the </w:t>
      </w:r>
      <w:r>
        <w:rPr>
          <w:szCs w:val="22"/>
        </w:rPr>
        <w:t>Environmental, Health and Safety Handbook.</w:t>
      </w:r>
    </w:p>
    <w:p w14:paraId="71DB77B7" w14:textId="77777777" w:rsidR="00F431DA" w:rsidRPr="00F431DA" w:rsidRDefault="00F431DA" w:rsidP="00F431DA">
      <w:pPr>
        <w:tabs>
          <w:tab w:val="num" w:pos="720"/>
        </w:tabs>
        <w:ind w:left="1080"/>
        <w:contextualSpacing/>
        <w:jc w:val="both"/>
        <w:rPr>
          <w:szCs w:val="22"/>
        </w:rPr>
      </w:pPr>
    </w:p>
    <w:p w14:paraId="0B8C9AA6" w14:textId="77777777" w:rsidR="00F431DA" w:rsidRPr="00F431DA" w:rsidRDefault="00F431DA" w:rsidP="00F431DA">
      <w:pPr>
        <w:numPr>
          <w:ilvl w:val="0"/>
          <w:numId w:val="27"/>
        </w:numPr>
        <w:contextualSpacing/>
        <w:jc w:val="both"/>
        <w:rPr>
          <w:szCs w:val="22"/>
        </w:rPr>
      </w:pPr>
      <w:r w:rsidRPr="00F431DA">
        <w:rPr>
          <w:szCs w:val="22"/>
        </w:rPr>
        <w:t>New hire orientation specifically covers elements relating to the employee’s responsibiliti</w:t>
      </w:r>
      <w:r w:rsidR="00485A32">
        <w:rPr>
          <w:szCs w:val="22"/>
        </w:rPr>
        <w:t>es and expectations within the Corporate Safety P</w:t>
      </w:r>
      <w:r w:rsidRPr="00F431DA">
        <w:rPr>
          <w:szCs w:val="22"/>
        </w:rPr>
        <w:t>rogram.</w:t>
      </w:r>
      <w:r w:rsidR="00FD2A25">
        <w:rPr>
          <w:szCs w:val="22"/>
        </w:rPr>
        <w:t xml:space="preserve"> Use of PPE, LOTO,</w:t>
      </w:r>
      <w:r w:rsidR="00485A32">
        <w:rPr>
          <w:szCs w:val="22"/>
        </w:rPr>
        <w:t xml:space="preserve"> when fall p</w:t>
      </w:r>
      <w:r w:rsidR="00A44A66">
        <w:rPr>
          <w:szCs w:val="22"/>
        </w:rPr>
        <w:t>rotection is required,</w:t>
      </w:r>
      <w:r w:rsidR="00FD2A25">
        <w:rPr>
          <w:szCs w:val="22"/>
        </w:rPr>
        <w:t xml:space="preserve"> etc.</w:t>
      </w:r>
    </w:p>
    <w:p w14:paraId="2C158CD3" w14:textId="77777777" w:rsidR="00F431DA" w:rsidRPr="00F431DA" w:rsidRDefault="00F431DA" w:rsidP="00F431DA">
      <w:pPr>
        <w:jc w:val="both"/>
        <w:rPr>
          <w:szCs w:val="22"/>
        </w:rPr>
      </w:pPr>
    </w:p>
    <w:p w14:paraId="51C84F2C" w14:textId="77777777" w:rsidR="00F431DA" w:rsidRDefault="00F431DA" w:rsidP="00F431DA">
      <w:pPr>
        <w:numPr>
          <w:ilvl w:val="0"/>
          <w:numId w:val="27"/>
        </w:numPr>
        <w:tabs>
          <w:tab w:val="num" w:pos="720"/>
        </w:tabs>
        <w:contextualSpacing/>
        <w:jc w:val="both"/>
        <w:rPr>
          <w:szCs w:val="22"/>
        </w:rPr>
      </w:pPr>
      <w:r w:rsidRPr="00F431DA">
        <w:rPr>
          <w:szCs w:val="22"/>
        </w:rPr>
        <w:t>Employees receive training for their assigned tasks.  It is their immediate supervisor’s responsibility to advise them of any safety hazards that may exist regarding their operations.</w:t>
      </w:r>
      <w:r>
        <w:rPr>
          <w:szCs w:val="22"/>
        </w:rPr>
        <w:t xml:space="preserve"> </w:t>
      </w:r>
    </w:p>
    <w:p w14:paraId="0C9220A2" w14:textId="77777777" w:rsidR="00F431DA" w:rsidRDefault="00F431DA" w:rsidP="00F431DA">
      <w:pPr>
        <w:pStyle w:val="ListParagraph"/>
        <w:rPr>
          <w:szCs w:val="22"/>
        </w:rPr>
      </w:pPr>
    </w:p>
    <w:p w14:paraId="5CFA8B91" w14:textId="77777777" w:rsidR="00F431DA" w:rsidRPr="00F431DA" w:rsidRDefault="00F431DA" w:rsidP="00F431DA">
      <w:pPr>
        <w:numPr>
          <w:ilvl w:val="0"/>
          <w:numId w:val="27"/>
        </w:numPr>
        <w:tabs>
          <w:tab w:val="num" w:pos="720"/>
        </w:tabs>
        <w:contextualSpacing/>
        <w:jc w:val="both"/>
        <w:rPr>
          <w:szCs w:val="22"/>
        </w:rPr>
      </w:pPr>
      <w:r>
        <w:rPr>
          <w:szCs w:val="22"/>
        </w:rPr>
        <w:t>All employees are required to participate in the Job Hazard Analysis creation and implementation.</w:t>
      </w:r>
    </w:p>
    <w:p w14:paraId="12C913AB" w14:textId="77777777" w:rsidR="00F431DA" w:rsidRPr="00F431DA" w:rsidRDefault="00F431DA" w:rsidP="00F431DA">
      <w:pPr>
        <w:ind w:left="1080"/>
        <w:contextualSpacing/>
        <w:jc w:val="both"/>
        <w:rPr>
          <w:szCs w:val="22"/>
        </w:rPr>
      </w:pPr>
    </w:p>
    <w:p w14:paraId="4704405E" w14:textId="77777777" w:rsidR="00F431DA" w:rsidRPr="00F431DA" w:rsidRDefault="00F431DA" w:rsidP="00F431DA">
      <w:pPr>
        <w:numPr>
          <w:ilvl w:val="0"/>
          <w:numId w:val="27"/>
        </w:numPr>
        <w:tabs>
          <w:tab w:val="num" w:pos="720"/>
        </w:tabs>
        <w:contextualSpacing/>
        <w:jc w:val="both"/>
        <w:rPr>
          <w:szCs w:val="22"/>
        </w:rPr>
      </w:pPr>
      <w:r w:rsidRPr="00F431DA">
        <w:rPr>
          <w:szCs w:val="22"/>
        </w:rPr>
        <w:t xml:space="preserve">Supervisory and management personnel are responsible </w:t>
      </w:r>
      <w:proofErr w:type="gramStart"/>
      <w:r w:rsidRPr="00F431DA">
        <w:rPr>
          <w:szCs w:val="22"/>
        </w:rPr>
        <w:t>to monitor</w:t>
      </w:r>
      <w:proofErr w:type="gramEnd"/>
      <w:r w:rsidRPr="00F431DA">
        <w:rPr>
          <w:szCs w:val="22"/>
        </w:rPr>
        <w:t xml:space="preserve"> employee work practices and make on-the-spot corrections of unsafe employee practices within our facilities, on job sites and service locations. </w:t>
      </w:r>
    </w:p>
    <w:p w14:paraId="0926274D" w14:textId="77777777" w:rsidR="00F431DA" w:rsidRPr="00F431DA" w:rsidRDefault="00F431DA" w:rsidP="00F431DA">
      <w:pPr>
        <w:jc w:val="both"/>
        <w:rPr>
          <w:szCs w:val="22"/>
        </w:rPr>
      </w:pPr>
    </w:p>
    <w:p w14:paraId="17BE5D96" w14:textId="77777777" w:rsidR="00F431DA" w:rsidRPr="00F431DA" w:rsidRDefault="00F431DA" w:rsidP="00F431DA">
      <w:pPr>
        <w:jc w:val="both"/>
        <w:rPr>
          <w:szCs w:val="22"/>
        </w:rPr>
      </w:pPr>
      <w:r w:rsidRPr="00F431DA">
        <w:rPr>
          <w:szCs w:val="22"/>
        </w:rPr>
        <w:t xml:space="preserve">To assure such compliance, </w:t>
      </w:r>
      <w:r>
        <w:rPr>
          <w:szCs w:val="22"/>
        </w:rPr>
        <w:t>PSG</w:t>
      </w:r>
      <w:r w:rsidRPr="00F431DA">
        <w:rPr>
          <w:szCs w:val="22"/>
        </w:rPr>
        <w:t xml:space="preserve"> may, at its discretion, periodically utilize safety incentives to reward safe work behavior. </w:t>
      </w:r>
    </w:p>
    <w:p w14:paraId="7D190833" w14:textId="77777777" w:rsidR="00F431DA" w:rsidRDefault="00F431DA" w:rsidP="00771E5D">
      <w:pPr>
        <w:jc w:val="center"/>
        <w:rPr>
          <w:b/>
          <w:snapToGrid w:val="0"/>
          <w:u w:val="single"/>
        </w:rPr>
      </w:pPr>
    </w:p>
    <w:p w14:paraId="445C7C05" w14:textId="77777777" w:rsidR="00771E5D" w:rsidRPr="00C622CD" w:rsidRDefault="00771E5D" w:rsidP="00C622CD">
      <w:pPr>
        <w:jc w:val="center"/>
        <w:rPr>
          <w:b/>
          <w:snapToGrid w:val="0"/>
          <w:u w:val="single"/>
        </w:rPr>
      </w:pPr>
      <w:r w:rsidRPr="00F431DA">
        <w:rPr>
          <w:b/>
          <w:snapToGrid w:val="0"/>
          <w:u w:val="single"/>
        </w:rPr>
        <w:t xml:space="preserve">EMPLOYEE </w:t>
      </w:r>
      <w:r w:rsidR="00C622CD">
        <w:rPr>
          <w:b/>
          <w:snapToGrid w:val="0"/>
          <w:u w:val="single"/>
        </w:rPr>
        <w:t xml:space="preserve">CORRECTIVE ACTION </w:t>
      </w:r>
      <w:r w:rsidRPr="00F431DA">
        <w:rPr>
          <w:b/>
          <w:snapToGrid w:val="0"/>
          <w:u w:val="single"/>
        </w:rPr>
        <w:t>PROGRAM</w:t>
      </w:r>
    </w:p>
    <w:p w14:paraId="2B0EB072" w14:textId="77777777" w:rsidR="00771E5D" w:rsidRPr="0012018F" w:rsidRDefault="00771E5D" w:rsidP="00771E5D">
      <w:pPr>
        <w:rPr>
          <w:snapToGrid w:val="0"/>
          <w:szCs w:val="22"/>
        </w:rPr>
      </w:pPr>
    </w:p>
    <w:p w14:paraId="6D93DD14" w14:textId="77777777" w:rsidR="00771E5D" w:rsidRPr="0012018F" w:rsidRDefault="00771E5D" w:rsidP="008C082E">
      <w:pPr>
        <w:jc w:val="both"/>
        <w:rPr>
          <w:snapToGrid w:val="0"/>
          <w:szCs w:val="22"/>
        </w:rPr>
      </w:pPr>
      <w:r w:rsidRPr="0012018F">
        <w:rPr>
          <w:snapToGrid w:val="0"/>
          <w:szCs w:val="22"/>
        </w:rPr>
        <w:t>Fair and consistent treatme</w:t>
      </w:r>
      <w:r w:rsidR="00F431DA" w:rsidRPr="0012018F">
        <w:rPr>
          <w:snapToGrid w:val="0"/>
          <w:szCs w:val="22"/>
        </w:rPr>
        <w:t xml:space="preserve">nt of all employees is our goal and to correct unsafe behaviors, </w:t>
      </w:r>
      <w:proofErr w:type="gramStart"/>
      <w:r w:rsidR="00F431DA" w:rsidRPr="0012018F">
        <w:rPr>
          <w:snapToGrid w:val="0"/>
          <w:szCs w:val="22"/>
        </w:rPr>
        <w:t>actions</w:t>
      </w:r>
      <w:proofErr w:type="gramEnd"/>
      <w:r w:rsidR="00F431DA" w:rsidRPr="0012018F">
        <w:rPr>
          <w:snapToGrid w:val="0"/>
          <w:szCs w:val="22"/>
        </w:rPr>
        <w:t xml:space="preserve"> and conditions.</w:t>
      </w:r>
    </w:p>
    <w:p w14:paraId="5C953609" w14:textId="77777777" w:rsidR="00771E5D" w:rsidRPr="0012018F" w:rsidRDefault="00771E5D" w:rsidP="008C082E">
      <w:pPr>
        <w:jc w:val="both"/>
        <w:rPr>
          <w:snapToGrid w:val="0"/>
          <w:szCs w:val="22"/>
        </w:rPr>
      </w:pPr>
    </w:p>
    <w:p w14:paraId="6346D527" w14:textId="77777777" w:rsidR="00771E5D" w:rsidRPr="0012018F" w:rsidRDefault="00771E5D" w:rsidP="008C082E">
      <w:pPr>
        <w:jc w:val="both"/>
        <w:rPr>
          <w:snapToGrid w:val="0"/>
          <w:szCs w:val="22"/>
        </w:rPr>
      </w:pPr>
      <w:r w:rsidRPr="0012018F">
        <w:rPr>
          <w:snapToGrid w:val="0"/>
          <w:szCs w:val="22"/>
        </w:rPr>
        <w:t xml:space="preserve">The Employee </w:t>
      </w:r>
      <w:r w:rsidR="00C622CD">
        <w:rPr>
          <w:snapToGrid w:val="0"/>
          <w:szCs w:val="22"/>
        </w:rPr>
        <w:t>Corrective Action</w:t>
      </w:r>
      <w:r w:rsidRPr="0012018F">
        <w:rPr>
          <w:snapToGrid w:val="0"/>
          <w:szCs w:val="22"/>
        </w:rPr>
        <w:t xml:space="preserve"> Form is to be used and completed in full, including signatures of parties involved (see attached </w:t>
      </w:r>
      <w:r w:rsidR="00C622CD">
        <w:rPr>
          <w:snapToGrid w:val="0"/>
          <w:szCs w:val="22"/>
        </w:rPr>
        <w:t xml:space="preserve">Corrective Action </w:t>
      </w:r>
      <w:r w:rsidR="00B76462">
        <w:rPr>
          <w:snapToGrid w:val="0"/>
          <w:szCs w:val="22"/>
        </w:rPr>
        <w:t>F</w:t>
      </w:r>
      <w:r w:rsidRPr="0012018F">
        <w:rPr>
          <w:snapToGrid w:val="0"/>
          <w:szCs w:val="22"/>
        </w:rPr>
        <w:t>orm</w:t>
      </w:r>
      <w:r w:rsidR="00F431DA" w:rsidRPr="0012018F">
        <w:rPr>
          <w:snapToGrid w:val="0"/>
          <w:szCs w:val="22"/>
        </w:rPr>
        <w:t xml:space="preserve"> in the </w:t>
      </w:r>
      <w:r w:rsidR="00B76462">
        <w:rPr>
          <w:snapToGrid w:val="0"/>
          <w:szCs w:val="22"/>
        </w:rPr>
        <w:t>A</w:t>
      </w:r>
      <w:r w:rsidR="00F431DA" w:rsidRPr="0012018F">
        <w:rPr>
          <w:snapToGrid w:val="0"/>
          <w:szCs w:val="22"/>
        </w:rPr>
        <w:t>ppendix</w:t>
      </w:r>
      <w:r w:rsidRPr="0012018F">
        <w:rPr>
          <w:snapToGrid w:val="0"/>
          <w:szCs w:val="22"/>
        </w:rPr>
        <w:t>).</w:t>
      </w:r>
    </w:p>
    <w:p w14:paraId="2F6C29DD" w14:textId="77777777" w:rsidR="00771E5D" w:rsidRPr="0012018F" w:rsidRDefault="00771E5D" w:rsidP="00771E5D">
      <w:pPr>
        <w:ind w:left="720"/>
        <w:rPr>
          <w:snapToGrid w:val="0"/>
          <w:szCs w:val="22"/>
        </w:rPr>
      </w:pPr>
    </w:p>
    <w:p w14:paraId="638EBDF4" w14:textId="77777777" w:rsidR="00C622CD" w:rsidRDefault="0012018F" w:rsidP="0012018F">
      <w:pPr>
        <w:rPr>
          <w:snapToGrid w:val="0"/>
          <w:szCs w:val="22"/>
        </w:rPr>
      </w:pPr>
      <w:r w:rsidRPr="0012018F">
        <w:rPr>
          <w:snapToGrid w:val="0"/>
          <w:szCs w:val="22"/>
        </w:rPr>
        <w:t xml:space="preserve">            </w:t>
      </w:r>
    </w:p>
    <w:p w14:paraId="761A1C18" w14:textId="77777777" w:rsidR="00C622CD" w:rsidRDefault="00C622CD" w:rsidP="0012018F">
      <w:pPr>
        <w:rPr>
          <w:snapToGrid w:val="0"/>
          <w:szCs w:val="22"/>
        </w:rPr>
      </w:pPr>
    </w:p>
    <w:p w14:paraId="62B4B87B" w14:textId="77777777" w:rsidR="00C622CD" w:rsidRDefault="00C622CD" w:rsidP="0012018F">
      <w:pPr>
        <w:rPr>
          <w:snapToGrid w:val="0"/>
          <w:szCs w:val="22"/>
        </w:rPr>
      </w:pPr>
    </w:p>
    <w:p w14:paraId="4A1638F3" w14:textId="77777777" w:rsidR="00C622CD" w:rsidRDefault="00C622CD" w:rsidP="0012018F">
      <w:pPr>
        <w:rPr>
          <w:snapToGrid w:val="0"/>
          <w:szCs w:val="22"/>
        </w:rPr>
      </w:pPr>
    </w:p>
    <w:p w14:paraId="51939C31" w14:textId="77777777" w:rsidR="00C622CD" w:rsidRDefault="00C622CD" w:rsidP="0012018F">
      <w:pPr>
        <w:rPr>
          <w:snapToGrid w:val="0"/>
          <w:szCs w:val="22"/>
        </w:rPr>
      </w:pPr>
    </w:p>
    <w:p w14:paraId="26DBDC71" w14:textId="77777777" w:rsidR="00C622CD" w:rsidRDefault="00C622CD" w:rsidP="0012018F">
      <w:pPr>
        <w:rPr>
          <w:snapToGrid w:val="0"/>
          <w:szCs w:val="22"/>
        </w:rPr>
      </w:pPr>
    </w:p>
    <w:p w14:paraId="5BA4B051" w14:textId="77777777" w:rsidR="00C622CD" w:rsidRDefault="00C622CD" w:rsidP="0012018F">
      <w:pPr>
        <w:rPr>
          <w:snapToGrid w:val="0"/>
          <w:szCs w:val="22"/>
        </w:rPr>
      </w:pPr>
    </w:p>
    <w:p w14:paraId="580D0863" w14:textId="77777777" w:rsidR="00C622CD" w:rsidRDefault="00C622CD" w:rsidP="0012018F">
      <w:pPr>
        <w:rPr>
          <w:snapToGrid w:val="0"/>
          <w:szCs w:val="22"/>
        </w:rPr>
      </w:pPr>
    </w:p>
    <w:p w14:paraId="0707AC90" w14:textId="77777777" w:rsidR="00F431DA" w:rsidRPr="0012018F" w:rsidRDefault="0012018F" w:rsidP="0012018F">
      <w:pPr>
        <w:rPr>
          <w:snapToGrid w:val="0"/>
          <w:szCs w:val="22"/>
        </w:rPr>
      </w:pPr>
      <w:r w:rsidRPr="0012018F">
        <w:rPr>
          <w:snapToGrid w:val="0"/>
          <w:szCs w:val="22"/>
        </w:rPr>
        <w:t xml:space="preserve">  </w:t>
      </w:r>
      <w:r w:rsidR="00771E5D" w:rsidRPr="0012018F">
        <w:rPr>
          <w:snapToGrid w:val="0"/>
          <w:szCs w:val="22"/>
        </w:rPr>
        <w:t xml:space="preserve">The following outlines the progressive disciplinary steps to be utilized for a </w:t>
      </w:r>
      <w:r w:rsidR="00771E5D" w:rsidRPr="0012018F">
        <w:rPr>
          <w:b/>
          <w:snapToGrid w:val="0"/>
          <w:szCs w:val="22"/>
        </w:rPr>
        <w:t>current employee</w:t>
      </w:r>
      <w:r w:rsidR="00771E5D" w:rsidRPr="0012018F">
        <w:rPr>
          <w:snapToGrid w:val="0"/>
          <w:szCs w:val="22"/>
        </w:rPr>
        <w:t>:</w:t>
      </w:r>
    </w:p>
    <w:p w14:paraId="4C73C7AF" w14:textId="77777777" w:rsidR="00771E5D" w:rsidRPr="0012018F" w:rsidRDefault="00771E5D" w:rsidP="00771E5D">
      <w:pPr>
        <w:rPr>
          <w:snapToGrid w:val="0"/>
          <w:sz w:val="16"/>
          <w:szCs w:val="16"/>
        </w:rPr>
      </w:pPr>
    </w:p>
    <w:p w14:paraId="10C06755" w14:textId="77777777" w:rsidR="00F431DA" w:rsidRPr="0012018F" w:rsidRDefault="00F431DA" w:rsidP="00771E5D">
      <w:pPr>
        <w:pStyle w:val="Heading5"/>
        <w:numPr>
          <w:ilvl w:val="0"/>
          <w:numId w:val="2"/>
        </w:numPr>
        <w:tabs>
          <w:tab w:val="clear" w:pos="720"/>
          <w:tab w:val="num" w:pos="-720"/>
        </w:tabs>
        <w:ind w:left="0" w:firstLine="1440"/>
        <w:jc w:val="left"/>
        <w:rPr>
          <w:rFonts w:ascii="Book Antiqua" w:hAnsi="Book Antiqua"/>
          <w:b w:val="0"/>
          <w:sz w:val="22"/>
          <w:szCs w:val="22"/>
        </w:rPr>
      </w:pPr>
      <w:r w:rsidRPr="0012018F">
        <w:rPr>
          <w:rFonts w:ascii="Book Antiqua" w:hAnsi="Book Antiqua"/>
          <w:b w:val="0"/>
          <w:sz w:val="22"/>
          <w:szCs w:val="22"/>
        </w:rPr>
        <w:t>First Offense</w:t>
      </w:r>
      <w:r w:rsidR="00B76462">
        <w:rPr>
          <w:rFonts w:ascii="Book Antiqua" w:hAnsi="Book Antiqua"/>
          <w:b w:val="0"/>
          <w:sz w:val="22"/>
          <w:szCs w:val="22"/>
        </w:rPr>
        <w:t xml:space="preserve"> </w:t>
      </w:r>
      <w:r w:rsidRPr="0012018F">
        <w:rPr>
          <w:rFonts w:ascii="Book Antiqua" w:hAnsi="Book Antiqua"/>
          <w:b w:val="0"/>
          <w:sz w:val="22"/>
          <w:szCs w:val="22"/>
        </w:rPr>
        <w:t>- Verbal warning</w:t>
      </w:r>
      <w:r w:rsidR="0012018F">
        <w:rPr>
          <w:rFonts w:ascii="Book Antiqua" w:hAnsi="Book Antiqua"/>
          <w:b w:val="0"/>
          <w:sz w:val="22"/>
          <w:szCs w:val="22"/>
        </w:rPr>
        <w:t>.</w:t>
      </w:r>
    </w:p>
    <w:p w14:paraId="4048EACA" w14:textId="77777777" w:rsidR="00F431DA" w:rsidRPr="0012018F" w:rsidRDefault="00F431DA" w:rsidP="00F431DA">
      <w:pPr>
        <w:rPr>
          <w:sz w:val="16"/>
          <w:szCs w:val="16"/>
        </w:rPr>
      </w:pPr>
    </w:p>
    <w:p w14:paraId="48642917" w14:textId="77777777" w:rsidR="00771E5D" w:rsidRPr="0012018F" w:rsidRDefault="00F431DA" w:rsidP="00771E5D">
      <w:pPr>
        <w:pStyle w:val="Heading5"/>
        <w:numPr>
          <w:ilvl w:val="0"/>
          <w:numId w:val="2"/>
        </w:numPr>
        <w:tabs>
          <w:tab w:val="clear" w:pos="720"/>
          <w:tab w:val="num" w:pos="-720"/>
        </w:tabs>
        <w:ind w:left="0" w:firstLine="1440"/>
        <w:jc w:val="left"/>
        <w:rPr>
          <w:rFonts w:ascii="Book Antiqua" w:hAnsi="Book Antiqua"/>
          <w:b w:val="0"/>
          <w:sz w:val="22"/>
          <w:szCs w:val="22"/>
        </w:rPr>
      </w:pPr>
      <w:r w:rsidRPr="0012018F">
        <w:rPr>
          <w:rFonts w:ascii="Book Antiqua" w:hAnsi="Book Antiqua"/>
          <w:b w:val="0"/>
          <w:sz w:val="22"/>
          <w:szCs w:val="22"/>
        </w:rPr>
        <w:t>Second Offense</w:t>
      </w:r>
      <w:r w:rsidR="00771E5D" w:rsidRPr="0012018F">
        <w:rPr>
          <w:rFonts w:ascii="Book Antiqua" w:hAnsi="Book Antiqua"/>
          <w:b w:val="0"/>
          <w:sz w:val="22"/>
          <w:szCs w:val="22"/>
        </w:rPr>
        <w:t xml:space="preserve"> – Written warning.</w:t>
      </w:r>
    </w:p>
    <w:p w14:paraId="45892BCD" w14:textId="77777777" w:rsidR="00F431DA" w:rsidRPr="0012018F" w:rsidRDefault="00F431DA" w:rsidP="00F431DA">
      <w:pPr>
        <w:tabs>
          <w:tab w:val="left" w:pos="1440"/>
          <w:tab w:val="num" w:pos="1800"/>
        </w:tabs>
        <w:rPr>
          <w:snapToGrid w:val="0"/>
          <w:sz w:val="16"/>
          <w:szCs w:val="16"/>
        </w:rPr>
      </w:pPr>
    </w:p>
    <w:p w14:paraId="3A622626" w14:textId="77777777" w:rsidR="00771E5D" w:rsidRPr="0012018F" w:rsidRDefault="00F431DA" w:rsidP="00771E5D">
      <w:pPr>
        <w:numPr>
          <w:ilvl w:val="0"/>
          <w:numId w:val="2"/>
        </w:numPr>
        <w:tabs>
          <w:tab w:val="num" w:pos="2160"/>
        </w:tabs>
        <w:ind w:left="2160"/>
        <w:rPr>
          <w:snapToGrid w:val="0"/>
          <w:szCs w:val="22"/>
        </w:rPr>
      </w:pPr>
      <w:r w:rsidRPr="0012018F">
        <w:rPr>
          <w:snapToGrid w:val="0"/>
          <w:szCs w:val="22"/>
        </w:rPr>
        <w:t>Third Offense</w:t>
      </w:r>
      <w:r w:rsidR="00771E5D" w:rsidRPr="0012018F">
        <w:rPr>
          <w:snapToGrid w:val="0"/>
          <w:szCs w:val="22"/>
        </w:rPr>
        <w:t xml:space="preserve"> – </w:t>
      </w:r>
      <w:r w:rsidR="00AD42F8" w:rsidRPr="000610BE">
        <w:rPr>
          <w:snapToGrid w:val="0"/>
          <w:szCs w:val="22"/>
        </w:rPr>
        <w:t>Termination</w:t>
      </w:r>
      <w:r w:rsidR="00AD42F8">
        <w:rPr>
          <w:snapToGrid w:val="0"/>
          <w:szCs w:val="22"/>
        </w:rPr>
        <w:t xml:space="preserve"> or </w:t>
      </w:r>
      <w:proofErr w:type="gramStart"/>
      <w:r w:rsidR="00AD42F8">
        <w:rPr>
          <w:snapToGrid w:val="0"/>
          <w:szCs w:val="22"/>
        </w:rPr>
        <w:t>s</w:t>
      </w:r>
      <w:r w:rsidR="00771E5D" w:rsidRPr="0012018F">
        <w:rPr>
          <w:snapToGrid w:val="0"/>
          <w:szCs w:val="22"/>
        </w:rPr>
        <w:t>uspension</w:t>
      </w:r>
      <w:proofErr w:type="gramEnd"/>
      <w:r w:rsidR="00771E5D" w:rsidRPr="0012018F">
        <w:rPr>
          <w:snapToGrid w:val="0"/>
          <w:szCs w:val="22"/>
        </w:rPr>
        <w:t xml:space="preserve"> up to five (5) days based on the nature of the offense.</w:t>
      </w:r>
      <w:r w:rsidR="0012018F">
        <w:rPr>
          <w:snapToGrid w:val="0"/>
          <w:szCs w:val="22"/>
        </w:rPr>
        <w:t xml:space="preserve"> Community service may be offered as an alternative to suspe</w:t>
      </w:r>
      <w:r w:rsidR="00485A32">
        <w:rPr>
          <w:snapToGrid w:val="0"/>
          <w:szCs w:val="22"/>
        </w:rPr>
        <w:t>nsion at the discretion of the P</w:t>
      </w:r>
      <w:r w:rsidR="0012018F">
        <w:rPr>
          <w:snapToGrid w:val="0"/>
          <w:szCs w:val="22"/>
        </w:rPr>
        <w:t>roject Superintendent.</w:t>
      </w:r>
    </w:p>
    <w:p w14:paraId="625E4F01" w14:textId="77777777" w:rsidR="00771E5D" w:rsidRPr="0012018F" w:rsidRDefault="00771E5D" w:rsidP="00771E5D">
      <w:pPr>
        <w:tabs>
          <w:tab w:val="num" w:pos="1800"/>
        </w:tabs>
        <w:ind w:left="3240"/>
        <w:rPr>
          <w:snapToGrid w:val="0"/>
          <w:sz w:val="16"/>
          <w:szCs w:val="16"/>
        </w:rPr>
      </w:pPr>
    </w:p>
    <w:p w14:paraId="5709B2FA" w14:textId="77777777" w:rsidR="00771E5D" w:rsidRPr="0012018F" w:rsidRDefault="0012018F" w:rsidP="00771E5D">
      <w:pPr>
        <w:numPr>
          <w:ilvl w:val="0"/>
          <w:numId w:val="2"/>
        </w:numPr>
        <w:tabs>
          <w:tab w:val="num" w:pos="2160"/>
        </w:tabs>
        <w:ind w:left="2160"/>
        <w:rPr>
          <w:snapToGrid w:val="0"/>
          <w:szCs w:val="22"/>
        </w:rPr>
      </w:pPr>
      <w:r w:rsidRPr="0012018F">
        <w:rPr>
          <w:snapToGrid w:val="0"/>
          <w:szCs w:val="22"/>
        </w:rPr>
        <w:t>Fourth</w:t>
      </w:r>
      <w:r w:rsidR="00771E5D" w:rsidRPr="0012018F">
        <w:rPr>
          <w:snapToGrid w:val="0"/>
          <w:szCs w:val="22"/>
        </w:rPr>
        <w:t xml:space="preserve"> </w:t>
      </w:r>
      <w:r w:rsidR="00B76462">
        <w:rPr>
          <w:snapToGrid w:val="0"/>
          <w:szCs w:val="22"/>
        </w:rPr>
        <w:t>O</w:t>
      </w:r>
      <w:r w:rsidR="00771E5D" w:rsidRPr="0012018F">
        <w:rPr>
          <w:snapToGrid w:val="0"/>
          <w:szCs w:val="22"/>
        </w:rPr>
        <w:t>ffense – Termination.</w:t>
      </w:r>
      <w:r w:rsidR="008D2344">
        <w:rPr>
          <w:snapToGrid w:val="0"/>
          <w:szCs w:val="22"/>
        </w:rPr>
        <w:t xml:space="preserve"> Depending on the severity of the offense, this may be the first option if deemed commensurate with the situation.</w:t>
      </w:r>
    </w:p>
    <w:p w14:paraId="2A2403F4" w14:textId="77777777" w:rsidR="00771E5D" w:rsidRPr="00F431DA" w:rsidRDefault="00771E5D" w:rsidP="00771E5D">
      <w:pPr>
        <w:rPr>
          <w:snapToGrid w:val="0"/>
          <w:sz w:val="21"/>
        </w:rPr>
      </w:pPr>
    </w:p>
    <w:p w14:paraId="42B86708" w14:textId="77777777" w:rsidR="00771E5D" w:rsidRPr="00F431DA" w:rsidRDefault="00771E5D" w:rsidP="00C27F82">
      <w:pPr>
        <w:ind w:left="720"/>
        <w:rPr>
          <w:snapToGrid w:val="0"/>
          <w:sz w:val="21"/>
        </w:rPr>
      </w:pPr>
      <w:r w:rsidRPr="00F431DA">
        <w:rPr>
          <w:snapToGrid w:val="0"/>
          <w:sz w:val="21"/>
        </w:rPr>
        <w:t>Causes for disciplinary action, include but are not limited to:</w:t>
      </w:r>
    </w:p>
    <w:p w14:paraId="37556B02" w14:textId="77777777" w:rsidR="00771E5D" w:rsidRPr="00F431DA" w:rsidRDefault="00771E5D" w:rsidP="00771E5D">
      <w:pPr>
        <w:rPr>
          <w:snapToGrid w:val="0"/>
          <w:sz w:val="21"/>
        </w:rPr>
      </w:pPr>
    </w:p>
    <w:p w14:paraId="62F7020B" w14:textId="77777777" w:rsidR="00C27F82" w:rsidRDefault="00771E5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 w:rsidRPr="00C27F82">
        <w:rPr>
          <w:snapToGrid w:val="0"/>
          <w:sz w:val="21"/>
        </w:rPr>
        <w:t>Under the</w:t>
      </w:r>
      <w:r w:rsidR="00C27F82" w:rsidRPr="00C27F82">
        <w:rPr>
          <w:snapToGrid w:val="0"/>
          <w:sz w:val="21"/>
        </w:rPr>
        <w:t xml:space="preserve"> influence of drugs or alcohol.</w:t>
      </w:r>
    </w:p>
    <w:p w14:paraId="3916436D" w14:textId="77777777" w:rsidR="00C27F82" w:rsidRDefault="00C27F82" w:rsidP="00C27F82">
      <w:pPr>
        <w:pStyle w:val="ListParagraph"/>
        <w:rPr>
          <w:snapToGrid w:val="0"/>
          <w:sz w:val="21"/>
        </w:rPr>
      </w:pPr>
    </w:p>
    <w:p w14:paraId="262587DD" w14:textId="77777777" w:rsidR="00C27F82" w:rsidRDefault="00771E5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 w:rsidRPr="00C27F82">
        <w:rPr>
          <w:snapToGrid w:val="0"/>
          <w:sz w:val="21"/>
        </w:rPr>
        <w:t>Serious or repeated safety violations.</w:t>
      </w:r>
    </w:p>
    <w:p w14:paraId="08D9E5E8" w14:textId="77777777" w:rsidR="00C622CD" w:rsidRPr="00C622CD" w:rsidRDefault="00C622CD" w:rsidP="00C622CD">
      <w:pPr>
        <w:pStyle w:val="ListParagraph"/>
        <w:rPr>
          <w:snapToGrid w:val="0"/>
          <w:sz w:val="21"/>
        </w:rPr>
      </w:pPr>
    </w:p>
    <w:p w14:paraId="2A55A6BC" w14:textId="77777777" w:rsidR="00C622CD" w:rsidRDefault="00C622C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>
        <w:rPr>
          <w:snapToGrid w:val="0"/>
          <w:sz w:val="21"/>
        </w:rPr>
        <w:t>Failure to use the correct PPE.</w:t>
      </w:r>
    </w:p>
    <w:p w14:paraId="32EA4FA4" w14:textId="77777777" w:rsidR="00C27F82" w:rsidRDefault="00C27F82" w:rsidP="00C27F82">
      <w:pPr>
        <w:pStyle w:val="ListParagraph"/>
        <w:rPr>
          <w:snapToGrid w:val="0"/>
          <w:sz w:val="21"/>
        </w:rPr>
      </w:pPr>
    </w:p>
    <w:p w14:paraId="61FE1C25" w14:textId="77777777" w:rsidR="00C27F82" w:rsidRPr="00AD42F8" w:rsidRDefault="00771E5D" w:rsidP="00AD42F8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 w:rsidRPr="00C27F82">
        <w:rPr>
          <w:snapToGrid w:val="0"/>
          <w:sz w:val="21"/>
        </w:rPr>
        <w:t>Insubordination.</w:t>
      </w:r>
    </w:p>
    <w:p w14:paraId="6C8AA1EA" w14:textId="77777777" w:rsidR="00C27F82" w:rsidRPr="00C27F82" w:rsidRDefault="00C27F82" w:rsidP="00C27F82">
      <w:pPr>
        <w:pStyle w:val="ListParagraph"/>
        <w:rPr>
          <w:snapToGrid w:val="0"/>
          <w:sz w:val="21"/>
        </w:rPr>
      </w:pPr>
    </w:p>
    <w:p w14:paraId="1D726C1F" w14:textId="77777777" w:rsidR="00C27F82" w:rsidRDefault="00771E5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 w:rsidRPr="00C27F82">
        <w:rPr>
          <w:snapToGrid w:val="0"/>
          <w:sz w:val="21"/>
        </w:rPr>
        <w:t>Flagrant disregard of company equipment or tools.</w:t>
      </w:r>
    </w:p>
    <w:p w14:paraId="49AA9A22" w14:textId="77777777" w:rsidR="00C27F82" w:rsidRPr="00C27F82" w:rsidRDefault="00C27F82" w:rsidP="00C27F82">
      <w:pPr>
        <w:pStyle w:val="ListParagraph"/>
        <w:rPr>
          <w:snapToGrid w:val="0"/>
          <w:sz w:val="21"/>
        </w:rPr>
      </w:pPr>
    </w:p>
    <w:p w14:paraId="30E7DF06" w14:textId="77777777" w:rsidR="00771E5D" w:rsidRDefault="00771E5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 w:rsidRPr="00C27F82">
        <w:rPr>
          <w:snapToGrid w:val="0"/>
          <w:sz w:val="21"/>
        </w:rPr>
        <w:t>Theft or vandalism.</w:t>
      </w:r>
    </w:p>
    <w:p w14:paraId="4A63A665" w14:textId="77777777" w:rsidR="00C622CD" w:rsidRPr="00C622CD" w:rsidRDefault="00C622CD" w:rsidP="00C622CD">
      <w:pPr>
        <w:pStyle w:val="ListParagraph"/>
        <w:rPr>
          <w:snapToGrid w:val="0"/>
          <w:sz w:val="21"/>
        </w:rPr>
      </w:pPr>
    </w:p>
    <w:p w14:paraId="6BF359E3" w14:textId="77777777" w:rsidR="00C622CD" w:rsidRDefault="00C622C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>
        <w:rPr>
          <w:snapToGrid w:val="0"/>
          <w:sz w:val="21"/>
        </w:rPr>
        <w:t>Not following company policy.</w:t>
      </w:r>
    </w:p>
    <w:p w14:paraId="71CC5A90" w14:textId="77777777" w:rsidR="00C622CD" w:rsidRPr="00C622CD" w:rsidRDefault="00C622CD" w:rsidP="00C622CD">
      <w:pPr>
        <w:pStyle w:val="ListParagraph"/>
        <w:rPr>
          <w:snapToGrid w:val="0"/>
          <w:sz w:val="21"/>
        </w:rPr>
      </w:pPr>
    </w:p>
    <w:p w14:paraId="47BB4551" w14:textId="77777777" w:rsidR="00C622CD" w:rsidRPr="00C27F82" w:rsidRDefault="00C622CD" w:rsidP="00C27F82">
      <w:pPr>
        <w:pStyle w:val="ListParagraph"/>
        <w:numPr>
          <w:ilvl w:val="0"/>
          <w:numId w:val="2"/>
        </w:numPr>
        <w:tabs>
          <w:tab w:val="clear" w:pos="720"/>
          <w:tab w:val="num" w:pos="2160"/>
        </w:tabs>
        <w:ind w:left="2160"/>
        <w:rPr>
          <w:snapToGrid w:val="0"/>
          <w:sz w:val="21"/>
        </w:rPr>
      </w:pPr>
      <w:r>
        <w:rPr>
          <w:snapToGrid w:val="0"/>
          <w:sz w:val="21"/>
        </w:rPr>
        <w:t>For supervision, not abiding by or enforcing company policy.</w:t>
      </w:r>
    </w:p>
    <w:p w14:paraId="765F09C4" w14:textId="77777777" w:rsidR="00771E5D" w:rsidRPr="00F431DA" w:rsidRDefault="00771E5D" w:rsidP="00771E5D">
      <w:pPr>
        <w:rPr>
          <w:snapToGrid w:val="0"/>
          <w:sz w:val="21"/>
        </w:rPr>
      </w:pPr>
    </w:p>
    <w:p w14:paraId="3706A023" w14:textId="77777777" w:rsidR="00771E5D" w:rsidRPr="00F431DA" w:rsidRDefault="00C622CD" w:rsidP="00C27F82">
      <w:pPr>
        <w:ind w:left="720"/>
        <w:rPr>
          <w:snapToGrid w:val="0"/>
          <w:sz w:val="21"/>
        </w:rPr>
      </w:pPr>
      <w:r>
        <w:rPr>
          <w:snapToGrid w:val="0"/>
          <w:sz w:val="21"/>
        </w:rPr>
        <w:t>Corrective</w:t>
      </w:r>
      <w:r w:rsidR="00771E5D" w:rsidRPr="00F431DA">
        <w:rPr>
          <w:snapToGrid w:val="0"/>
          <w:sz w:val="21"/>
        </w:rPr>
        <w:t xml:space="preserve"> Action "for cause" requires that the following procedure be followed:</w:t>
      </w:r>
    </w:p>
    <w:p w14:paraId="143A22FA" w14:textId="77777777" w:rsidR="00771E5D" w:rsidRPr="00F431DA" w:rsidRDefault="00771E5D" w:rsidP="00771E5D">
      <w:pPr>
        <w:rPr>
          <w:snapToGrid w:val="0"/>
          <w:sz w:val="21"/>
        </w:rPr>
      </w:pPr>
    </w:p>
    <w:p w14:paraId="155C9682" w14:textId="77777777" w:rsidR="008C082E" w:rsidRDefault="00771E5D" w:rsidP="008C082E">
      <w:pPr>
        <w:ind w:left="720"/>
        <w:jc w:val="both"/>
        <w:rPr>
          <w:snapToGrid w:val="0"/>
          <w:sz w:val="21"/>
        </w:rPr>
      </w:pPr>
      <w:r w:rsidRPr="00F431DA">
        <w:rPr>
          <w:snapToGrid w:val="0"/>
          <w:sz w:val="21"/>
        </w:rPr>
        <w:t xml:space="preserve">Any time an individual requires a warning based on the criteria of the </w:t>
      </w:r>
      <w:proofErr w:type="gramStart"/>
      <w:r w:rsidRPr="00F431DA">
        <w:rPr>
          <w:snapToGrid w:val="0"/>
          <w:sz w:val="21"/>
        </w:rPr>
        <w:t>program,</w:t>
      </w:r>
      <w:proofErr w:type="gramEnd"/>
      <w:r w:rsidRPr="00F431DA">
        <w:rPr>
          <w:snapToGrid w:val="0"/>
          <w:sz w:val="21"/>
        </w:rPr>
        <w:t xml:space="preserve"> the </w:t>
      </w:r>
      <w:r w:rsidR="0082165B">
        <w:rPr>
          <w:snapToGrid w:val="0"/>
          <w:sz w:val="21"/>
        </w:rPr>
        <w:t>C</w:t>
      </w:r>
      <w:r w:rsidR="00C622CD">
        <w:rPr>
          <w:snapToGrid w:val="0"/>
          <w:sz w:val="21"/>
        </w:rPr>
        <w:t>orrective Action</w:t>
      </w:r>
      <w:r w:rsidRPr="00F431DA">
        <w:rPr>
          <w:snapToGrid w:val="0"/>
          <w:sz w:val="21"/>
        </w:rPr>
        <w:t xml:space="preserve"> Form shall be utilized.  The employee shall sign the acknowledgment along with the individual administering the disciplinary action.</w:t>
      </w:r>
      <w:r w:rsidR="00C622CD">
        <w:rPr>
          <w:snapToGrid w:val="0"/>
          <w:sz w:val="21"/>
        </w:rPr>
        <w:t xml:space="preserve"> For the Verbal Warning, no employee signature is required. </w:t>
      </w:r>
      <w:r w:rsidR="00AD42F8" w:rsidRPr="000610BE">
        <w:rPr>
          <w:snapToGrid w:val="0"/>
          <w:sz w:val="21"/>
        </w:rPr>
        <w:t>When an employee is suspended, he cannot use PTO time to cover his missed days.</w:t>
      </w:r>
    </w:p>
    <w:p w14:paraId="1C06A9DC" w14:textId="77777777" w:rsidR="008C082E" w:rsidRDefault="008C082E" w:rsidP="008C082E">
      <w:pPr>
        <w:ind w:left="720"/>
        <w:jc w:val="both"/>
        <w:rPr>
          <w:snapToGrid w:val="0"/>
          <w:sz w:val="21"/>
        </w:rPr>
      </w:pPr>
    </w:p>
    <w:p w14:paraId="46AF0BFA" w14:textId="77777777" w:rsidR="008C082E" w:rsidRDefault="008C082E" w:rsidP="008C082E">
      <w:pPr>
        <w:ind w:left="720"/>
        <w:jc w:val="both"/>
        <w:rPr>
          <w:snapToGrid w:val="0"/>
          <w:sz w:val="21"/>
        </w:rPr>
      </w:pPr>
      <w:r>
        <w:rPr>
          <w:snapToGrid w:val="0"/>
          <w:sz w:val="21"/>
        </w:rPr>
        <w:tab/>
      </w:r>
      <w:r w:rsidR="00771E5D" w:rsidRPr="00F431DA">
        <w:rPr>
          <w:snapToGrid w:val="0"/>
          <w:sz w:val="21"/>
        </w:rPr>
        <w:t xml:space="preserve">Send the original copy to the </w:t>
      </w:r>
      <w:r w:rsidR="007B4D19">
        <w:rPr>
          <w:snapToGrid w:val="0"/>
          <w:sz w:val="21"/>
        </w:rPr>
        <w:t>HR</w:t>
      </w:r>
      <w:r w:rsidR="00771E5D" w:rsidRPr="00F431DA">
        <w:rPr>
          <w:snapToGrid w:val="0"/>
          <w:sz w:val="21"/>
        </w:rPr>
        <w:t xml:space="preserve"> Manager </w:t>
      </w:r>
      <w:proofErr w:type="gramStart"/>
      <w:r w:rsidR="00771E5D" w:rsidRPr="00F431DA">
        <w:rPr>
          <w:snapToGrid w:val="0"/>
          <w:sz w:val="21"/>
        </w:rPr>
        <w:t>for filing</w:t>
      </w:r>
      <w:proofErr w:type="gramEnd"/>
      <w:r w:rsidR="00771E5D" w:rsidRPr="00F431DA">
        <w:rPr>
          <w:snapToGrid w:val="0"/>
          <w:sz w:val="21"/>
        </w:rPr>
        <w:t xml:space="preserve"> with the employee’s records.</w:t>
      </w:r>
    </w:p>
    <w:p w14:paraId="446B525B" w14:textId="77777777" w:rsidR="008C082E" w:rsidRDefault="008C082E" w:rsidP="008C082E">
      <w:pPr>
        <w:ind w:left="720"/>
        <w:jc w:val="both"/>
        <w:rPr>
          <w:snapToGrid w:val="0"/>
          <w:sz w:val="21"/>
        </w:rPr>
      </w:pPr>
    </w:p>
    <w:p w14:paraId="64435369" w14:textId="77777777" w:rsidR="00771E5D" w:rsidRPr="008C082E" w:rsidRDefault="008C082E" w:rsidP="008C082E">
      <w:pPr>
        <w:ind w:left="720"/>
        <w:jc w:val="both"/>
        <w:rPr>
          <w:snapToGrid w:val="0"/>
          <w:sz w:val="21"/>
        </w:rPr>
      </w:pPr>
      <w:r>
        <w:rPr>
          <w:snapToGrid w:val="0"/>
          <w:sz w:val="21"/>
        </w:rPr>
        <w:tab/>
      </w:r>
      <w:r w:rsidR="00771E5D" w:rsidRPr="00F431DA">
        <w:rPr>
          <w:snapToGrid w:val="0"/>
          <w:sz w:val="21"/>
        </w:rPr>
        <w:t>One copy shall be given immediately to the employee, whichever is applicable.</w:t>
      </w:r>
    </w:p>
    <w:p w14:paraId="05E3C1A2" w14:textId="77777777" w:rsidR="00771E5D" w:rsidRPr="00F431DA" w:rsidRDefault="00771E5D" w:rsidP="00771E5D">
      <w:pPr>
        <w:rPr>
          <w:snapToGrid w:val="0"/>
          <w:color w:val="000000"/>
          <w:sz w:val="21"/>
        </w:rPr>
      </w:pPr>
    </w:p>
    <w:sectPr w:rsidR="00771E5D" w:rsidRPr="00F431DA" w:rsidSect="008C0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4672" w14:textId="77777777" w:rsidR="00891D76" w:rsidRDefault="00891D76">
      <w:r>
        <w:separator/>
      </w:r>
    </w:p>
  </w:endnote>
  <w:endnote w:type="continuationSeparator" w:id="0">
    <w:p w14:paraId="0D445858" w14:textId="77777777" w:rsidR="00891D76" w:rsidRDefault="0089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4C53" w14:textId="77777777" w:rsidR="00C64042" w:rsidRDefault="00C64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07E0" w14:textId="77777777" w:rsidR="00900F23" w:rsidRDefault="008C082E">
    <w:pPr>
      <w:pStyle w:val="Footer"/>
      <w:jc w:val="center"/>
      <w:rPr>
        <w:rFonts w:ascii="Book Antiqua" w:hAnsi="Book Antiqua"/>
        <w:snapToGrid w:val="0"/>
        <w:sz w:val="22"/>
      </w:rPr>
    </w:pPr>
    <w:r w:rsidRPr="008C082E">
      <w:rPr>
        <w:rFonts w:ascii="Book Antiqua" w:hAnsi="Book Antiqua"/>
        <w:noProof/>
        <w:snapToGrid w:val="0"/>
        <w:sz w:val="22"/>
      </w:rPr>
      <w:drawing>
        <wp:inline distT="0" distB="0" distL="0" distR="0" wp14:anchorId="472D1F10" wp14:editId="37A389AF">
          <wp:extent cx="1920240" cy="445770"/>
          <wp:effectExtent l="0" t="0" r="381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07" cy="45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082E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90D783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AB8B4AD" w14:textId="77777777" w:rsidR="008C082E" w:rsidRDefault="008C082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8C082E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AF839BF" w14:textId="77777777" w:rsidR="008C082E" w:rsidRDefault="008C082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D783D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6AB8B4AD" w14:textId="77777777" w:rsidR="008C082E" w:rsidRDefault="008C082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8C082E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5</w:t>
                          </w:r>
                        </w:p>
                      </w:sdtContent>
                    </w:sdt>
                    <w:p w14:paraId="4AF839BF" w14:textId="77777777" w:rsidR="008C082E" w:rsidRDefault="008C082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8C082E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CA845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CB2516" w14:textId="77777777" w:rsidR="008C082E" w:rsidRDefault="008C082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5A3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CA8452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8CB2516" w14:textId="77777777" w:rsidR="008C082E" w:rsidRDefault="008C082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85A3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95B61">
      <w:rPr>
        <w:rFonts w:ascii="Book Antiqua" w:hAnsi="Book Antiqua"/>
        <w:snapToGrid w:val="0"/>
        <w:sz w:val="22"/>
      </w:rPr>
      <w:t xml:space="preserve"> </w:t>
    </w:r>
    <w:r w:rsidR="00595B61">
      <w:rPr>
        <w:noProof/>
      </w:rPr>
      <w:drawing>
        <wp:inline distT="0" distB="0" distL="0" distR="0" wp14:anchorId="6842EE31" wp14:editId="05BA07D1">
          <wp:extent cx="1779373" cy="520539"/>
          <wp:effectExtent l="0" t="0" r="0" b="0"/>
          <wp:docPr id="7" name="Picture 6" descr="A blue and grey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027D950-6BE0-AB3B-5405-28A64B446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blue and grey logo&#10;&#10;Description automatically generated">
                    <a:extLst>
                      <a:ext uri="{FF2B5EF4-FFF2-40B4-BE49-F238E27FC236}">
                        <a16:creationId xmlns:a16="http://schemas.microsoft.com/office/drawing/2014/main" id="{9027D950-6BE0-AB3B-5405-28A64B446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220" cy="529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0531" w14:textId="77777777" w:rsidR="00C64042" w:rsidRDefault="00C6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B621" w14:textId="77777777" w:rsidR="00891D76" w:rsidRDefault="00891D76">
      <w:r>
        <w:separator/>
      </w:r>
    </w:p>
  </w:footnote>
  <w:footnote w:type="continuationSeparator" w:id="0">
    <w:p w14:paraId="37BE71AD" w14:textId="77777777" w:rsidR="00891D76" w:rsidRDefault="0089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4538" w14:textId="77777777" w:rsidR="00C64042" w:rsidRDefault="00C64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094" w14:textId="77777777" w:rsidR="00900F23" w:rsidRDefault="00F431DA" w:rsidP="00F431DA">
    <w:pPr>
      <w:keepNext/>
      <w:outlineLvl w:val="2"/>
    </w:pPr>
    <w:r w:rsidRPr="00F431DA">
      <w:rPr>
        <w:b/>
        <w:szCs w:val="22"/>
      </w:rPr>
      <w:t>COMPLIANCE WITH SAFE WORK PRACTICES</w:t>
    </w:r>
  </w:p>
  <w:p w14:paraId="517D4984" w14:textId="77777777" w:rsidR="00900F23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3E4014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4E7A3F4B" w14:textId="77777777" w:rsidR="00900F23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42DB0121" w14:textId="77777777" w:rsidR="00900F23" w:rsidRDefault="00900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42B6" w14:textId="77777777" w:rsidR="00C64042" w:rsidRDefault="00C64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26772426">
    <w:abstractNumId w:val="26"/>
  </w:num>
  <w:num w:numId="2" w16cid:durableId="1600063328">
    <w:abstractNumId w:val="16"/>
  </w:num>
  <w:num w:numId="3" w16cid:durableId="1586649835">
    <w:abstractNumId w:val="7"/>
  </w:num>
  <w:num w:numId="4" w16cid:durableId="972906420">
    <w:abstractNumId w:val="14"/>
  </w:num>
  <w:num w:numId="5" w16cid:durableId="820315923">
    <w:abstractNumId w:val="1"/>
  </w:num>
  <w:num w:numId="6" w16cid:durableId="1165707574">
    <w:abstractNumId w:val="22"/>
  </w:num>
  <w:num w:numId="7" w16cid:durableId="1236009501">
    <w:abstractNumId w:val="5"/>
  </w:num>
  <w:num w:numId="8" w16cid:durableId="739713598">
    <w:abstractNumId w:val="0"/>
  </w:num>
  <w:num w:numId="9" w16cid:durableId="102236935">
    <w:abstractNumId w:val="25"/>
  </w:num>
  <w:num w:numId="10" w16cid:durableId="2051227754">
    <w:abstractNumId w:val="3"/>
  </w:num>
  <w:num w:numId="11" w16cid:durableId="1983731892">
    <w:abstractNumId w:val="10"/>
  </w:num>
  <w:num w:numId="12" w16cid:durableId="1415975617">
    <w:abstractNumId w:val="21"/>
  </w:num>
  <w:num w:numId="13" w16cid:durableId="596836610">
    <w:abstractNumId w:val="9"/>
  </w:num>
  <w:num w:numId="14" w16cid:durableId="1272784000">
    <w:abstractNumId w:val="4"/>
  </w:num>
  <w:num w:numId="15" w16cid:durableId="431555998">
    <w:abstractNumId w:val="18"/>
  </w:num>
  <w:num w:numId="16" w16cid:durableId="1064987345">
    <w:abstractNumId w:val="6"/>
  </w:num>
  <w:num w:numId="17" w16cid:durableId="1707019086">
    <w:abstractNumId w:val="12"/>
  </w:num>
  <w:num w:numId="18" w16cid:durableId="425855288">
    <w:abstractNumId w:val="8"/>
  </w:num>
  <w:num w:numId="19" w16cid:durableId="407193798">
    <w:abstractNumId w:val="17"/>
  </w:num>
  <w:num w:numId="20" w16cid:durableId="627662714">
    <w:abstractNumId w:val="13"/>
  </w:num>
  <w:num w:numId="21" w16cid:durableId="2016416859">
    <w:abstractNumId w:val="19"/>
  </w:num>
  <w:num w:numId="22" w16cid:durableId="806507880">
    <w:abstractNumId w:val="15"/>
  </w:num>
  <w:num w:numId="23" w16cid:durableId="592977356">
    <w:abstractNumId w:val="2"/>
  </w:num>
  <w:num w:numId="24" w16cid:durableId="2086340289">
    <w:abstractNumId w:val="24"/>
  </w:num>
  <w:num w:numId="25" w16cid:durableId="1277517752">
    <w:abstractNumId w:val="20"/>
  </w:num>
  <w:num w:numId="26" w16cid:durableId="1711800886">
    <w:abstractNumId w:val="11"/>
  </w:num>
  <w:num w:numId="27" w16cid:durableId="399800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11489E"/>
    <w:rsid w:val="0012018F"/>
    <w:rsid w:val="0026498E"/>
    <w:rsid w:val="002E177C"/>
    <w:rsid w:val="00456EC3"/>
    <w:rsid w:val="00485A32"/>
    <w:rsid w:val="004D05CF"/>
    <w:rsid w:val="00575700"/>
    <w:rsid w:val="00595B61"/>
    <w:rsid w:val="006E4773"/>
    <w:rsid w:val="00771E5D"/>
    <w:rsid w:val="007B4D19"/>
    <w:rsid w:val="0082165B"/>
    <w:rsid w:val="008801CE"/>
    <w:rsid w:val="00891D76"/>
    <w:rsid w:val="008C082E"/>
    <w:rsid w:val="008D2344"/>
    <w:rsid w:val="00900F23"/>
    <w:rsid w:val="0097444D"/>
    <w:rsid w:val="00A11EB0"/>
    <w:rsid w:val="00A44A66"/>
    <w:rsid w:val="00AD42F8"/>
    <w:rsid w:val="00B76462"/>
    <w:rsid w:val="00C27F82"/>
    <w:rsid w:val="00C622CD"/>
    <w:rsid w:val="00C64042"/>
    <w:rsid w:val="00CD22F2"/>
    <w:rsid w:val="00CF4657"/>
    <w:rsid w:val="00D373FF"/>
    <w:rsid w:val="00DA3073"/>
    <w:rsid w:val="00DE05AC"/>
    <w:rsid w:val="00F35656"/>
    <w:rsid w:val="00F431DA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9127B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7</cp:revision>
  <cp:lastPrinted>2017-12-28T13:00:00Z</cp:lastPrinted>
  <dcterms:created xsi:type="dcterms:W3CDTF">2020-11-16T21:10:00Z</dcterms:created>
  <dcterms:modified xsi:type="dcterms:W3CDTF">2023-12-22T13:22:00Z</dcterms:modified>
</cp:coreProperties>
</file>